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B047" w14:textId="68761728" w:rsidR="003648F5" w:rsidRPr="006B1C27" w:rsidRDefault="003648F5" w:rsidP="00BF7FF7">
      <w:pPr>
        <w:pStyle w:val="Heading2"/>
        <w:spacing w:before="0" w:line="240" w:lineRule="atLeast"/>
        <w:ind w:left="90"/>
        <w:rPr>
          <w:i/>
          <w:sz w:val="24"/>
          <w:szCs w:val="24"/>
        </w:rPr>
      </w:pPr>
      <w:bookmarkStart w:id="0" w:name="_GoBack"/>
      <w:bookmarkEnd w:id="0"/>
      <w:r w:rsidRPr="00282657">
        <w:rPr>
          <w:sz w:val="24"/>
          <w:szCs w:val="24"/>
        </w:rPr>
        <w:t>Project</w:t>
      </w:r>
      <w:r w:rsidR="001B2A1C">
        <w:rPr>
          <w:sz w:val="24"/>
          <w:szCs w:val="24"/>
        </w:rPr>
        <w:t xml:space="preserve"> </w:t>
      </w:r>
      <w:r w:rsidR="00687E6D" w:rsidRPr="00282657">
        <w:rPr>
          <w:sz w:val="24"/>
          <w:szCs w:val="24"/>
        </w:rPr>
        <w:t>Title</w:t>
      </w:r>
      <w:r w:rsidRPr="00282657">
        <w:t xml:space="preserve"> </w:t>
      </w:r>
      <w:r w:rsidRPr="00282657">
        <w:br/>
      </w:r>
      <w:r w:rsidR="006B1C27" w:rsidRPr="006B1C27">
        <w:rPr>
          <w:rFonts w:ascii="Helvetica" w:hAnsi="Helvetica" w:cs="Helvetica"/>
          <w:sz w:val="24"/>
          <w:szCs w:val="24"/>
        </w:rPr>
        <w:t xml:space="preserve">E-governance as </w:t>
      </w:r>
      <w:r w:rsidR="006B1C27">
        <w:rPr>
          <w:rFonts w:ascii="Helvetica" w:hAnsi="Helvetica" w:cs="Helvetica"/>
          <w:sz w:val="24"/>
          <w:szCs w:val="24"/>
        </w:rPr>
        <w:t>an Electronic T</w:t>
      </w:r>
      <w:r w:rsidR="006B1C27" w:rsidRPr="006B1C27">
        <w:rPr>
          <w:rFonts w:ascii="Helvetica" w:hAnsi="Helvetica" w:cs="Helvetica"/>
          <w:sz w:val="24"/>
          <w:szCs w:val="24"/>
        </w:rPr>
        <w:t>ool</w:t>
      </w:r>
      <w:r w:rsidR="006B1C27">
        <w:rPr>
          <w:rFonts w:ascii="Helvetica" w:hAnsi="Helvetica" w:cs="Helvetica"/>
          <w:sz w:val="24"/>
          <w:szCs w:val="24"/>
        </w:rPr>
        <w:t xml:space="preserve"> for F</w:t>
      </w:r>
      <w:r w:rsidR="006B1C27" w:rsidRPr="006B1C27">
        <w:rPr>
          <w:rFonts w:ascii="Helvetica" w:hAnsi="Helvetica" w:cs="Helvetica"/>
          <w:sz w:val="24"/>
          <w:szCs w:val="24"/>
        </w:rPr>
        <w:t>acil</w:t>
      </w:r>
      <w:r w:rsidR="006B1C27">
        <w:rPr>
          <w:rFonts w:ascii="Helvetica" w:hAnsi="Helvetica" w:cs="Helvetica"/>
          <w:sz w:val="24"/>
          <w:szCs w:val="24"/>
        </w:rPr>
        <w:t>itating the Government to A</w:t>
      </w:r>
      <w:r w:rsidR="006B1C27" w:rsidRPr="006B1C27">
        <w:rPr>
          <w:rFonts w:ascii="Helvetica" w:hAnsi="Helvetica" w:cs="Helvetica"/>
          <w:sz w:val="24"/>
          <w:szCs w:val="24"/>
        </w:rPr>
        <w:t>t</w:t>
      </w:r>
      <w:r w:rsidR="006B1C27">
        <w:rPr>
          <w:rFonts w:ascii="Helvetica" w:hAnsi="Helvetica" w:cs="Helvetica"/>
          <w:sz w:val="24"/>
          <w:szCs w:val="24"/>
        </w:rPr>
        <w:t>tract Foreign I</w:t>
      </w:r>
      <w:r w:rsidR="006B1C27" w:rsidRPr="006B1C27">
        <w:rPr>
          <w:rFonts w:ascii="Helvetica" w:hAnsi="Helvetica" w:cs="Helvetica"/>
          <w:sz w:val="24"/>
          <w:szCs w:val="24"/>
        </w:rPr>
        <w:t>nvestments</w:t>
      </w:r>
    </w:p>
    <w:p w14:paraId="78676A55" w14:textId="77777777" w:rsidR="003648F5" w:rsidRPr="006B1C27" w:rsidRDefault="003648F5" w:rsidP="00BF7FF7">
      <w:pPr>
        <w:spacing w:line="240" w:lineRule="atLeast"/>
        <w:ind w:left="90"/>
        <w:jc w:val="both"/>
        <w:rPr>
          <w:rFonts w:cs="Arial"/>
          <w:sz w:val="24"/>
          <w:szCs w:val="24"/>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48F5" w:rsidRPr="00282657" w14:paraId="6146E695" w14:textId="77777777" w:rsidTr="000A0C62">
        <w:trPr>
          <w:trHeight w:val="375"/>
        </w:trPr>
        <w:tc>
          <w:tcPr>
            <w:tcW w:w="9356" w:type="dxa"/>
            <w:tcBorders>
              <w:top w:val="nil"/>
              <w:left w:val="nil"/>
              <w:bottom w:val="single" w:sz="4" w:space="0" w:color="808080"/>
              <w:right w:val="nil"/>
            </w:tcBorders>
          </w:tcPr>
          <w:p w14:paraId="32673737" w14:textId="77777777" w:rsidR="003648F5" w:rsidRPr="00282657" w:rsidRDefault="003648F5" w:rsidP="00BF7FF7">
            <w:pPr>
              <w:pStyle w:val="Heading2"/>
              <w:spacing w:before="0" w:line="240" w:lineRule="atLeast"/>
              <w:ind w:left="90"/>
              <w:jc w:val="both"/>
              <w:rPr>
                <w:i/>
                <w:sz w:val="24"/>
                <w:szCs w:val="24"/>
              </w:rPr>
            </w:pPr>
            <w:r w:rsidRPr="00282657">
              <w:rPr>
                <w:sz w:val="24"/>
                <w:szCs w:val="24"/>
              </w:rPr>
              <w:t>Country</w:t>
            </w:r>
            <w:r>
              <w:rPr>
                <w:sz w:val="24"/>
                <w:szCs w:val="24"/>
              </w:rPr>
              <w:t xml:space="preserve"> / Region</w:t>
            </w:r>
            <w:r w:rsidRPr="00282657">
              <w:rPr>
                <w:sz w:val="24"/>
                <w:szCs w:val="24"/>
              </w:rPr>
              <w:t>:</w:t>
            </w:r>
          </w:p>
          <w:p w14:paraId="3CBE0808" w14:textId="77777777" w:rsidR="003648F5" w:rsidRPr="00282657" w:rsidRDefault="006B1C27" w:rsidP="00BF7FF7">
            <w:pPr>
              <w:pStyle w:val="Heading2"/>
              <w:spacing w:before="0" w:line="240" w:lineRule="atLeast"/>
              <w:ind w:left="90"/>
              <w:jc w:val="both"/>
              <w:rPr>
                <w:i/>
                <w:sz w:val="24"/>
                <w:szCs w:val="24"/>
              </w:rPr>
            </w:pPr>
            <w:r>
              <w:rPr>
                <w:i/>
                <w:sz w:val="24"/>
                <w:szCs w:val="24"/>
              </w:rPr>
              <w:t>Armenia</w:t>
            </w:r>
            <w:r w:rsidR="003648F5" w:rsidRPr="00282657">
              <w:rPr>
                <w:i/>
                <w:sz w:val="24"/>
                <w:szCs w:val="24"/>
              </w:rPr>
              <w:fldChar w:fldCharType="begin">
                <w:ffData>
                  <w:name w:val="Text3"/>
                  <w:enabled/>
                  <w:calcOnExit w:val="0"/>
                  <w:textInput/>
                </w:ffData>
              </w:fldChar>
            </w:r>
            <w:r w:rsidR="003648F5" w:rsidRPr="00282657">
              <w:rPr>
                <w:sz w:val="24"/>
                <w:szCs w:val="24"/>
              </w:rPr>
              <w:instrText xml:space="preserve"> FORMTEXT </w:instrText>
            </w:r>
            <w:r w:rsidR="00956D2D">
              <w:rPr>
                <w:i/>
                <w:sz w:val="24"/>
                <w:szCs w:val="24"/>
              </w:rPr>
            </w:r>
            <w:r w:rsidR="00956D2D">
              <w:rPr>
                <w:i/>
                <w:sz w:val="24"/>
                <w:szCs w:val="24"/>
              </w:rPr>
              <w:fldChar w:fldCharType="separate"/>
            </w:r>
            <w:r w:rsidR="003648F5" w:rsidRPr="00282657">
              <w:rPr>
                <w:i/>
                <w:sz w:val="24"/>
                <w:szCs w:val="24"/>
              </w:rPr>
              <w:fldChar w:fldCharType="end"/>
            </w:r>
          </w:p>
        </w:tc>
      </w:tr>
      <w:tr w:rsidR="003648F5" w:rsidRPr="00282657" w14:paraId="69DB0501" w14:textId="77777777" w:rsidTr="000A0C62">
        <w:trPr>
          <w:trHeight w:val="375"/>
        </w:trPr>
        <w:tc>
          <w:tcPr>
            <w:tcW w:w="9356" w:type="dxa"/>
            <w:tcBorders>
              <w:top w:val="nil"/>
              <w:left w:val="nil"/>
              <w:bottom w:val="single" w:sz="4" w:space="0" w:color="808080"/>
              <w:right w:val="nil"/>
            </w:tcBorders>
          </w:tcPr>
          <w:p w14:paraId="7808CD80" w14:textId="77777777" w:rsidR="003648F5" w:rsidRPr="00282657" w:rsidRDefault="003648F5" w:rsidP="00BF7FF7">
            <w:pPr>
              <w:pStyle w:val="Heading2"/>
              <w:spacing w:before="0" w:line="240" w:lineRule="atLeast"/>
              <w:ind w:left="90"/>
              <w:jc w:val="both"/>
              <w:rPr>
                <w:i/>
                <w:sz w:val="24"/>
                <w:szCs w:val="24"/>
              </w:rPr>
            </w:pPr>
            <w:r>
              <w:rPr>
                <w:sz w:val="24"/>
                <w:szCs w:val="24"/>
              </w:rPr>
              <w:t>Planned project execution p</w:t>
            </w:r>
            <w:r w:rsidRPr="00282657">
              <w:rPr>
                <w:sz w:val="24"/>
                <w:szCs w:val="24"/>
              </w:rPr>
              <w:t>eriod</w:t>
            </w:r>
            <w:r>
              <w:rPr>
                <w:sz w:val="24"/>
                <w:szCs w:val="24"/>
              </w:rPr>
              <w:t>:</w:t>
            </w:r>
            <w:r w:rsidRPr="00282657">
              <w:rPr>
                <w:sz w:val="24"/>
                <w:szCs w:val="24"/>
              </w:rPr>
              <w:t xml:space="preserve"> </w:t>
            </w:r>
          </w:p>
          <w:p w14:paraId="04C08C82" w14:textId="23EBD249" w:rsidR="003648F5" w:rsidRPr="00282657" w:rsidRDefault="00367564" w:rsidP="00340706">
            <w:pPr>
              <w:pStyle w:val="Heading2"/>
              <w:spacing w:before="0" w:line="240" w:lineRule="atLeast"/>
              <w:ind w:left="90"/>
              <w:jc w:val="both"/>
              <w:rPr>
                <w:i/>
                <w:sz w:val="24"/>
                <w:szCs w:val="24"/>
              </w:rPr>
            </w:pPr>
            <w:r>
              <w:rPr>
                <w:i/>
                <w:sz w:val="24"/>
                <w:szCs w:val="24"/>
              </w:rPr>
              <w:t xml:space="preserve">01 </w:t>
            </w:r>
            <w:r w:rsidR="00F97C78">
              <w:rPr>
                <w:i/>
                <w:sz w:val="24"/>
                <w:szCs w:val="24"/>
              </w:rPr>
              <w:t xml:space="preserve">December </w:t>
            </w:r>
            <w:r w:rsidR="00340706">
              <w:rPr>
                <w:i/>
                <w:sz w:val="24"/>
                <w:szCs w:val="24"/>
              </w:rPr>
              <w:t xml:space="preserve">2017 </w:t>
            </w:r>
            <w:r>
              <w:rPr>
                <w:i/>
                <w:sz w:val="24"/>
                <w:szCs w:val="24"/>
              </w:rPr>
              <w:t>– 3</w:t>
            </w:r>
            <w:r w:rsidR="00F97C78">
              <w:rPr>
                <w:i/>
                <w:sz w:val="24"/>
                <w:szCs w:val="24"/>
              </w:rPr>
              <w:t xml:space="preserve">1 August </w:t>
            </w:r>
            <w:r w:rsidR="00C2672B">
              <w:rPr>
                <w:i/>
                <w:sz w:val="24"/>
                <w:szCs w:val="24"/>
              </w:rPr>
              <w:t>2019</w:t>
            </w:r>
          </w:p>
        </w:tc>
      </w:tr>
      <w:tr w:rsidR="003648F5" w:rsidRPr="00282657" w14:paraId="6D1B6882" w14:textId="77777777" w:rsidTr="000A0C62">
        <w:trPr>
          <w:trHeight w:val="375"/>
        </w:trPr>
        <w:tc>
          <w:tcPr>
            <w:tcW w:w="9356" w:type="dxa"/>
            <w:tcBorders>
              <w:top w:val="nil"/>
              <w:left w:val="nil"/>
              <w:right w:val="nil"/>
            </w:tcBorders>
          </w:tcPr>
          <w:p w14:paraId="125BF6E5" w14:textId="77777777" w:rsidR="003648F5" w:rsidRPr="00282657" w:rsidRDefault="003648F5" w:rsidP="00BF7FF7">
            <w:pPr>
              <w:pStyle w:val="Heading2"/>
              <w:spacing w:before="0" w:line="240" w:lineRule="atLeast"/>
              <w:ind w:left="90"/>
              <w:jc w:val="both"/>
              <w:rPr>
                <w:i/>
                <w:sz w:val="24"/>
                <w:szCs w:val="24"/>
              </w:rPr>
            </w:pPr>
            <w:r w:rsidRPr="00282657">
              <w:rPr>
                <w:sz w:val="24"/>
                <w:szCs w:val="24"/>
              </w:rPr>
              <w:t>Applicant</w:t>
            </w:r>
            <w:r>
              <w:rPr>
                <w:sz w:val="24"/>
                <w:szCs w:val="24"/>
              </w:rPr>
              <w:t>:</w:t>
            </w:r>
          </w:p>
        </w:tc>
      </w:tr>
      <w:tr w:rsidR="003648F5" w:rsidRPr="00282657" w14:paraId="34FD30C2" w14:textId="77777777" w:rsidTr="000A0C62">
        <w:trPr>
          <w:trHeight w:val="375"/>
        </w:trPr>
        <w:tc>
          <w:tcPr>
            <w:tcW w:w="9356" w:type="dxa"/>
          </w:tcPr>
          <w:p w14:paraId="4F8541B4" w14:textId="77777777" w:rsidR="003648F5" w:rsidRPr="00282657" w:rsidRDefault="003648F5" w:rsidP="00BF7FF7">
            <w:pPr>
              <w:spacing w:line="240" w:lineRule="atLeast"/>
              <w:ind w:left="90"/>
              <w:jc w:val="both"/>
              <w:rPr>
                <w:rFonts w:cs="Arial"/>
              </w:rPr>
            </w:pPr>
            <w:r w:rsidRPr="00282657">
              <w:rPr>
                <w:rFonts w:cs="Arial"/>
              </w:rPr>
              <w:t xml:space="preserve">Name: </w:t>
            </w:r>
          </w:p>
          <w:p w14:paraId="4636879B" w14:textId="77777777" w:rsidR="003648F5" w:rsidRPr="00D915BB" w:rsidRDefault="00C2672B" w:rsidP="00BF7FF7">
            <w:pPr>
              <w:spacing w:line="240" w:lineRule="atLeast"/>
              <w:ind w:left="90"/>
              <w:jc w:val="both"/>
              <w:rPr>
                <w:rFonts w:cs="Arial"/>
                <w:b/>
              </w:rPr>
            </w:pPr>
            <w:r w:rsidRPr="00D915BB">
              <w:rPr>
                <w:rFonts w:cs="Arial"/>
                <w:b/>
              </w:rPr>
              <w:t xml:space="preserve">United Nations Development Programme (UNDP) </w:t>
            </w:r>
            <w:r w:rsidR="00EA6B41" w:rsidRPr="00D915BB">
              <w:rPr>
                <w:rFonts w:cs="Arial"/>
                <w:b/>
              </w:rPr>
              <w:t xml:space="preserve">in </w:t>
            </w:r>
            <w:r w:rsidRPr="00D915BB">
              <w:rPr>
                <w:rFonts w:cs="Arial"/>
                <w:b/>
              </w:rPr>
              <w:t>Armenia</w:t>
            </w:r>
          </w:p>
        </w:tc>
      </w:tr>
      <w:tr w:rsidR="003648F5" w:rsidRPr="00282657" w14:paraId="1AD426FF" w14:textId="77777777" w:rsidTr="000A0C62">
        <w:trPr>
          <w:trHeight w:val="409"/>
        </w:trPr>
        <w:tc>
          <w:tcPr>
            <w:tcW w:w="9356" w:type="dxa"/>
          </w:tcPr>
          <w:p w14:paraId="70444815" w14:textId="77777777" w:rsidR="003648F5" w:rsidRPr="00282657" w:rsidRDefault="003648F5" w:rsidP="00BF7FF7">
            <w:pPr>
              <w:pStyle w:val="Randtexte"/>
              <w:spacing w:line="240" w:lineRule="atLeast"/>
              <w:ind w:left="90"/>
              <w:jc w:val="both"/>
              <w:rPr>
                <w:rFonts w:cs="Arial"/>
                <w:lang w:val="en-US"/>
              </w:rPr>
            </w:pPr>
            <w:r>
              <w:rPr>
                <w:rFonts w:cs="Arial"/>
                <w:lang w:val="en-US"/>
              </w:rPr>
              <w:t>Legal s</w:t>
            </w:r>
            <w:r w:rsidRPr="00282657">
              <w:rPr>
                <w:rFonts w:cs="Arial"/>
                <w:lang w:val="en-US"/>
              </w:rPr>
              <w:t>tatus</w:t>
            </w:r>
            <w:r>
              <w:rPr>
                <w:rFonts w:cs="Arial"/>
                <w:lang w:val="en-US"/>
              </w:rPr>
              <w:t>, year of f</w:t>
            </w:r>
            <w:r w:rsidRPr="00282657">
              <w:rPr>
                <w:rFonts w:cs="Arial"/>
                <w:lang w:val="en-US"/>
              </w:rPr>
              <w:t>ounding:</w:t>
            </w:r>
          </w:p>
          <w:p w14:paraId="068E4405" w14:textId="77777777" w:rsidR="003648F5" w:rsidRPr="00282657" w:rsidRDefault="0048437E" w:rsidP="00BF7FF7">
            <w:pPr>
              <w:spacing w:line="240" w:lineRule="atLeast"/>
              <w:ind w:left="90"/>
              <w:jc w:val="both"/>
              <w:rPr>
                <w:rFonts w:cs="Arial"/>
              </w:rPr>
            </w:pPr>
            <w:r w:rsidRPr="00D915BB">
              <w:rPr>
                <w:rFonts w:cs="Arial"/>
                <w:b/>
              </w:rPr>
              <w:t>Diplomatic Mission, March 1993</w:t>
            </w:r>
          </w:p>
        </w:tc>
      </w:tr>
      <w:tr w:rsidR="003648F5" w:rsidRPr="00282657" w14:paraId="74A45740" w14:textId="77777777" w:rsidTr="000A0C62">
        <w:trPr>
          <w:trHeight w:val="409"/>
        </w:trPr>
        <w:tc>
          <w:tcPr>
            <w:tcW w:w="9356" w:type="dxa"/>
          </w:tcPr>
          <w:p w14:paraId="57E8BA6F" w14:textId="77777777" w:rsidR="003648F5" w:rsidRPr="00282657" w:rsidRDefault="003648F5" w:rsidP="00BF7FF7">
            <w:pPr>
              <w:spacing w:line="240" w:lineRule="atLeast"/>
              <w:ind w:left="90"/>
              <w:jc w:val="both"/>
              <w:rPr>
                <w:rFonts w:cs="Arial"/>
              </w:rPr>
            </w:pPr>
            <w:r w:rsidRPr="00282657">
              <w:rPr>
                <w:rFonts w:cs="Arial"/>
              </w:rPr>
              <w:t>Address:</w:t>
            </w:r>
          </w:p>
          <w:p w14:paraId="16451E33" w14:textId="77777777" w:rsidR="003648F5" w:rsidRPr="0048437E" w:rsidRDefault="00D36EAC" w:rsidP="00BF7FF7">
            <w:pPr>
              <w:spacing w:line="240" w:lineRule="atLeast"/>
              <w:ind w:left="90"/>
              <w:rPr>
                <w:rFonts w:cs="Arial"/>
              </w:rPr>
            </w:pPr>
            <w:r w:rsidRPr="00D915BB">
              <w:rPr>
                <w:rFonts w:cs="Arial"/>
                <w:b/>
              </w:rPr>
              <w:t xml:space="preserve">14 </w:t>
            </w:r>
            <w:r w:rsidR="0048437E" w:rsidRPr="00D915BB">
              <w:rPr>
                <w:rFonts w:cs="Arial"/>
                <w:b/>
              </w:rPr>
              <w:t>Petros Adamyan Street,</w:t>
            </w:r>
            <w:r w:rsidR="0048437E" w:rsidRPr="00D915BB">
              <w:rPr>
                <w:rFonts w:cs="Arial"/>
                <w:b/>
              </w:rPr>
              <w:br/>
              <w:t>Yerevan 0010, Armenia</w:t>
            </w:r>
          </w:p>
        </w:tc>
      </w:tr>
      <w:tr w:rsidR="003648F5" w:rsidRPr="00282657" w14:paraId="6C1EADD2" w14:textId="77777777" w:rsidTr="000A0C62">
        <w:trPr>
          <w:trHeight w:val="416"/>
        </w:trPr>
        <w:tc>
          <w:tcPr>
            <w:tcW w:w="9356" w:type="dxa"/>
          </w:tcPr>
          <w:p w14:paraId="5FB43273" w14:textId="77777777" w:rsidR="003648F5" w:rsidRPr="0048437E" w:rsidRDefault="003648F5" w:rsidP="00BF7FF7">
            <w:pPr>
              <w:spacing w:line="240" w:lineRule="atLeast"/>
              <w:ind w:left="90"/>
              <w:jc w:val="both"/>
              <w:rPr>
                <w:rFonts w:cs="Arial"/>
              </w:rPr>
            </w:pPr>
            <w:r w:rsidRPr="0048437E">
              <w:rPr>
                <w:rFonts w:cs="Arial"/>
              </w:rPr>
              <w:t>Telephone number, e-mail:</w:t>
            </w:r>
          </w:p>
          <w:p w14:paraId="1F005DE4" w14:textId="77777777" w:rsidR="003648F5" w:rsidRPr="0048437E" w:rsidRDefault="0048437E" w:rsidP="00BF7FF7">
            <w:pPr>
              <w:spacing w:line="240" w:lineRule="atLeast"/>
              <w:ind w:left="90"/>
              <w:rPr>
                <w:rFonts w:cs="Arial"/>
              </w:rPr>
            </w:pPr>
            <w:r w:rsidRPr="00D915BB">
              <w:rPr>
                <w:rFonts w:cs="Arial"/>
                <w:b/>
              </w:rPr>
              <w:t>Phone: +374 60 530000</w:t>
            </w:r>
            <w:r w:rsidRPr="00D915BB">
              <w:rPr>
                <w:rFonts w:cs="Arial"/>
                <w:b/>
              </w:rPr>
              <w:br/>
              <w:t>Fax:   +374 10 543811</w:t>
            </w:r>
            <w:r w:rsidRPr="00D915BB">
              <w:rPr>
                <w:rFonts w:cs="Arial"/>
                <w:b/>
              </w:rPr>
              <w:br/>
              <w:t>E-mail: </w:t>
            </w:r>
            <w:hyperlink r:id="rId9" w:history="1">
              <w:r w:rsidRPr="00D915BB">
                <w:rPr>
                  <w:rFonts w:cs="Arial"/>
                  <w:b/>
                </w:rPr>
                <w:t>registry.am@undp.org</w:t>
              </w:r>
            </w:hyperlink>
          </w:p>
        </w:tc>
      </w:tr>
      <w:tr w:rsidR="003648F5" w:rsidRPr="00CB1849" w14:paraId="11B791B7" w14:textId="77777777" w:rsidTr="000A0C62">
        <w:trPr>
          <w:trHeight w:val="563"/>
        </w:trPr>
        <w:tc>
          <w:tcPr>
            <w:tcW w:w="9356" w:type="dxa"/>
          </w:tcPr>
          <w:p w14:paraId="6FFF41C1" w14:textId="77777777" w:rsidR="003648F5" w:rsidRPr="004A524F" w:rsidRDefault="003648F5" w:rsidP="00BF7FF7">
            <w:pPr>
              <w:spacing w:line="240" w:lineRule="atLeast"/>
              <w:ind w:left="90"/>
              <w:jc w:val="both"/>
              <w:rPr>
                <w:rFonts w:cs="Arial"/>
                <w:lang w:val="en-US"/>
              </w:rPr>
            </w:pPr>
            <w:r w:rsidRPr="004A524F">
              <w:rPr>
                <w:rFonts w:cs="Arial"/>
                <w:lang w:val="en-US"/>
              </w:rPr>
              <w:t>Authorized to sign (name and position):</w:t>
            </w:r>
          </w:p>
          <w:p w14:paraId="2E8A7BAE" w14:textId="77777777" w:rsidR="003648F5" w:rsidRPr="00D36EAC" w:rsidRDefault="00D36EAC" w:rsidP="00BF7FF7">
            <w:pPr>
              <w:spacing w:line="240" w:lineRule="atLeast"/>
              <w:ind w:left="90"/>
              <w:jc w:val="both"/>
              <w:rPr>
                <w:sz w:val="16"/>
                <w:szCs w:val="16"/>
              </w:rPr>
            </w:pPr>
            <w:r w:rsidRPr="00D915BB">
              <w:rPr>
                <w:rFonts w:cs="Arial"/>
                <w:b/>
              </w:rPr>
              <w:t>Mr. Dmitry Mariyasin, Deputy Resident Representative</w:t>
            </w:r>
          </w:p>
        </w:tc>
      </w:tr>
      <w:tr w:rsidR="003648F5" w:rsidRPr="00282657" w14:paraId="144133E0" w14:textId="77777777" w:rsidTr="000A0C62">
        <w:trPr>
          <w:trHeight w:val="407"/>
        </w:trPr>
        <w:tc>
          <w:tcPr>
            <w:tcW w:w="9356" w:type="dxa"/>
          </w:tcPr>
          <w:p w14:paraId="4A5DC23E" w14:textId="77777777" w:rsidR="003648F5" w:rsidRPr="00282657" w:rsidRDefault="003648F5" w:rsidP="00BF7FF7">
            <w:pPr>
              <w:spacing w:line="240" w:lineRule="atLeast"/>
              <w:ind w:left="90"/>
              <w:jc w:val="both"/>
              <w:rPr>
                <w:rFonts w:cs="Arial"/>
                <w:lang w:val="en-US"/>
              </w:rPr>
            </w:pPr>
            <w:r>
              <w:rPr>
                <w:rFonts w:cs="Arial"/>
                <w:lang w:val="en-US"/>
              </w:rPr>
              <w:t>In charge of the p</w:t>
            </w:r>
            <w:r w:rsidRPr="00282657">
              <w:rPr>
                <w:rFonts w:cs="Arial"/>
                <w:lang w:val="en-US"/>
              </w:rPr>
              <w:t>roject:</w:t>
            </w:r>
          </w:p>
          <w:p w14:paraId="09F1972C" w14:textId="77777777" w:rsidR="003648F5" w:rsidRPr="00282657" w:rsidRDefault="00D36EAC" w:rsidP="00BF7FF7">
            <w:pPr>
              <w:spacing w:line="240" w:lineRule="atLeast"/>
              <w:ind w:left="90"/>
              <w:jc w:val="both"/>
              <w:rPr>
                <w:rFonts w:cs="Arial"/>
              </w:rPr>
            </w:pPr>
            <w:r w:rsidRPr="00D915BB">
              <w:rPr>
                <w:rFonts w:cs="Arial"/>
                <w:b/>
              </w:rPr>
              <w:t>Mr. Davit Mirzoyan</w:t>
            </w:r>
          </w:p>
        </w:tc>
      </w:tr>
    </w:tbl>
    <w:p w14:paraId="246FD764" w14:textId="77777777" w:rsidR="003648F5" w:rsidRDefault="003648F5" w:rsidP="00BF7FF7">
      <w:pPr>
        <w:spacing w:line="240" w:lineRule="atLeast"/>
        <w:ind w:left="90"/>
        <w:jc w:val="both"/>
        <w:rPr>
          <w:rFonts w:cs="Arial"/>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48F5" w:rsidRPr="00282657" w14:paraId="2B1D4034" w14:textId="77777777" w:rsidTr="000A0C62">
        <w:trPr>
          <w:trHeight w:val="375"/>
        </w:trPr>
        <w:tc>
          <w:tcPr>
            <w:tcW w:w="9356" w:type="dxa"/>
            <w:tcBorders>
              <w:top w:val="nil"/>
              <w:left w:val="nil"/>
              <w:right w:val="nil"/>
            </w:tcBorders>
          </w:tcPr>
          <w:p w14:paraId="71A6E7F3" w14:textId="77777777" w:rsidR="003648F5" w:rsidRPr="00282657" w:rsidRDefault="003648F5" w:rsidP="00BF7FF7">
            <w:pPr>
              <w:pStyle w:val="Heading2"/>
              <w:spacing w:before="0" w:line="240" w:lineRule="atLeast"/>
              <w:ind w:left="90"/>
              <w:jc w:val="both"/>
              <w:rPr>
                <w:i/>
                <w:sz w:val="24"/>
                <w:szCs w:val="24"/>
              </w:rPr>
            </w:pPr>
            <w:r w:rsidRPr="00282657">
              <w:rPr>
                <w:sz w:val="24"/>
                <w:szCs w:val="24"/>
              </w:rPr>
              <w:t>Local Project Partner</w:t>
            </w:r>
            <w:r>
              <w:rPr>
                <w:sz w:val="24"/>
                <w:szCs w:val="24"/>
              </w:rPr>
              <w:t>:</w:t>
            </w:r>
          </w:p>
        </w:tc>
      </w:tr>
      <w:tr w:rsidR="003648F5" w:rsidRPr="00282657" w14:paraId="16866F4F" w14:textId="77777777" w:rsidTr="000A0C62">
        <w:trPr>
          <w:trHeight w:val="375"/>
        </w:trPr>
        <w:tc>
          <w:tcPr>
            <w:tcW w:w="9356" w:type="dxa"/>
          </w:tcPr>
          <w:p w14:paraId="1C34C629" w14:textId="77777777" w:rsidR="003648F5" w:rsidRPr="00445A88" w:rsidRDefault="003648F5" w:rsidP="00BF7FF7">
            <w:pPr>
              <w:spacing w:line="240" w:lineRule="atLeast"/>
              <w:ind w:left="90"/>
              <w:jc w:val="both"/>
              <w:rPr>
                <w:rFonts w:cs="Arial"/>
                <w:lang w:val="en-US"/>
              </w:rPr>
            </w:pPr>
            <w:r w:rsidRPr="00445A88">
              <w:rPr>
                <w:rFonts w:cs="Arial"/>
                <w:lang w:val="en-US"/>
              </w:rPr>
              <w:t xml:space="preserve">Name: </w:t>
            </w:r>
          </w:p>
          <w:p w14:paraId="2FA2E05F" w14:textId="77777777" w:rsidR="003648F5" w:rsidRPr="00445A88" w:rsidRDefault="00445A88" w:rsidP="00BF7FF7">
            <w:pPr>
              <w:spacing w:line="240" w:lineRule="atLeast"/>
              <w:ind w:left="90"/>
              <w:jc w:val="both"/>
              <w:rPr>
                <w:rFonts w:cs="Arial"/>
                <w:b/>
              </w:rPr>
            </w:pPr>
            <w:r w:rsidRPr="00445A88">
              <w:rPr>
                <w:rFonts w:cs="Arial"/>
                <w:b/>
              </w:rPr>
              <w:t>The Development Foundation of Armenia (DFA)</w:t>
            </w:r>
          </w:p>
        </w:tc>
      </w:tr>
      <w:tr w:rsidR="003648F5" w:rsidRPr="00282657" w14:paraId="616C684C" w14:textId="77777777" w:rsidTr="000A0C62">
        <w:trPr>
          <w:trHeight w:val="409"/>
        </w:trPr>
        <w:tc>
          <w:tcPr>
            <w:tcW w:w="9356" w:type="dxa"/>
          </w:tcPr>
          <w:p w14:paraId="3E68F886" w14:textId="77777777" w:rsidR="003648F5" w:rsidRPr="00282657" w:rsidRDefault="003648F5" w:rsidP="00BF7FF7">
            <w:pPr>
              <w:spacing w:line="240" w:lineRule="atLeast"/>
              <w:ind w:left="90"/>
              <w:jc w:val="both"/>
              <w:rPr>
                <w:rFonts w:cs="Arial"/>
                <w:lang w:val="en-US"/>
              </w:rPr>
            </w:pPr>
            <w:r>
              <w:rPr>
                <w:rFonts w:cs="Arial"/>
                <w:lang w:val="en-US"/>
              </w:rPr>
              <w:t>Legal status, year of f</w:t>
            </w:r>
            <w:r w:rsidRPr="00282657">
              <w:rPr>
                <w:rFonts w:cs="Arial"/>
                <w:lang w:val="en-US"/>
              </w:rPr>
              <w:t>ounding:</w:t>
            </w:r>
          </w:p>
          <w:p w14:paraId="5C1309D0" w14:textId="77777777" w:rsidR="003648F5" w:rsidRPr="00282657" w:rsidRDefault="00445A88" w:rsidP="00BF7FF7">
            <w:pPr>
              <w:spacing w:line="240" w:lineRule="atLeast"/>
              <w:ind w:left="90"/>
              <w:jc w:val="both"/>
              <w:rPr>
                <w:rFonts w:cs="Arial"/>
              </w:rPr>
            </w:pPr>
            <w:r>
              <w:rPr>
                <w:rFonts w:cs="Arial"/>
                <w:b/>
              </w:rPr>
              <w:t>Foundation, 2015</w:t>
            </w:r>
          </w:p>
        </w:tc>
      </w:tr>
      <w:tr w:rsidR="003648F5" w:rsidRPr="00D915BB" w14:paraId="22412885" w14:textId="77777777" w:rsidTr="000A0C62">
        <w:trPr>
          <w:trHeight w:val="409"/>
        </w:trPr>
        <w:tc>
          <w:tcPr>
            <w:tcW w:w="9356" w:type="dxa"/>
          </w:tcPr>
          <w:p w14:paraId="16EA0F7E" w14:textId="77777777" w:rsidR="003648F5" w:rsidRPr="00282657" w:rsidRDefault="003648F5" w:rsidP="00BF7FF7">
            <w:pPr>
              <w:spacing w:line="240" w:lineRule="atLeast"/>
              <w:ind w:left="90"/>
              <w:jc w:val="both"/>
              <w:rPr>
                <w:rFonts w:cs="Arial"/>
              </w:rPr>
            </w:pPr>
            <w:r w:rsidRPr="00282657">
              <w:rPr>
                <w:rFonts w:cs="Arial"/>
              </w:rPr>
              <w:t>Address:</w:t>
            </w:r>
          </w:p>
          <w:p w14:paraId="2C610D1F" w14:textId="77777777" w:rsidR="003648F5" w:rsidRPr="00282657" w:rsidRDefault="00445A88" w:rsidP="00BF7FF7">
            <w:pPr>
              <w:spacing w:line="240" w:lineRule="atLeast"/>
              <w:ind w:left="90"/>
              <w:jc w:val="both"/>
              <w:rPr>
                <w:rFonts w:cs="Arial"/>
              </w:rPr>
            </w:pPr>
            <w:r w:rsidRPr="00445A88">
              <w:rPr>
                <w:rFonts w:cs="Arial"/>
                <w:b/>
              </w:rPr>
              <w:t xml:space="preserve">5 Mher Mktrchyan, </w:t>
            </w:r>
            <w:r>
              <w:rPr>
                <w:rFonts w:cs="Arial"/>
                <w:b/>
              </w:rPr>
              <w:t>0025 Yerevan, Armenia</w:t>
            </w:r>
          </w:p>
        </w:tc>
      </w:tr>
      <w:tr w:rsidR="003648F5" w:rsidRPr="00724977" w14:paraId="3CB479EF" w14:textId="77777777" w:rsidTr="000A0C62">
        <w:trPr>
          <w:trHeight w:val="416"/>
        </w:trPr>
        <w:tc>
          <w:tcPr>
            <w:tcW w:w="9356" w:type="dxa"/>
          </w:tcPr>
          <w:p w14:paraId="38BC2A05" w14:textId="77777777" w:rsidR="003648F5" w:rsidRPr="005D6F6B" w:rsidRDefault="003648F5" w:rsidP="00BF7FF7">
            <w:pPr>
              <w:spacing w:line="240" w:lineRule="atLeast"/>
              <w:ind w:left="90"/>
              <w:jc w:val="both"/>
              <w:rPr>
                <w:rFonts w:cs="Arial"/>
              </w:rPr>
            </w:pPr>
            <w:r w:rsidRPr="005D6F6B">
              <w:rPr>
                <w:rFonts w:cs="Arial"/>
              </w:rPr>
              <w:t>Telephone number, e-mail:</w:t>
            </w:r>
          </w:p>
          <w:p w14:paraId="25A4C208" w14:textId="77777777" w:rsidR="003648F5" w:rsidRPr="005D6F6B" w:rsidRDefault="00724977" w:rsidP="00BF7FF7">
            <w:pPr>
              <w:spacing w:line="240" w:lineRule="atLeast"/>
              <w:ind w:left="90"/>
              <w:jc w:val="both"/>
              <w:rPr>
                <w:rFonts w:cs="Arial"/>
              </w:rPr>
            </w:pPr>
            <w:r w:rsidRPr="005D6F6B">
              <w:rPr>
                <w:rFonts w:cs="Arial"/>
                <w:b/>
              </w:rPr>
              <w:t xml:space="preserve">+ 374 11 597 808; +374 11 597705; </w:t>
            </w:r>
            <w:hyperlink r:id="rId10" w:history="1">
              <w:r w:rsidRPr="005D6F6B">
                <w:rPr>
                  <w:rFonts w:cs="Arial"/>
                  <w:b/>
                </w:rPr>
                <w:t>info@dfa.am</w:t>
              </w:r>
            </w:hyperlink>
            <w:r w:rsidRPr="005D6F6B">
              <w:rPr>
                <w:rFonts w:cs="Arial"/>
                <w:b/>
              </w:rPr>
              <w:t xml:space="preserve">; </w:t>
            </w:r>
            <w:hyperlink r:id="rId11" w:history="1">
              <w:r w:rsidRPr="005D6F6B">
                <w:rPr>
                  <w:b/>
                </w:rPr>
                <w:t>arman.udumyan@dfa.am</w:t>
              </w:r>
            </w:hyperlink>
            <w:r w:rsidRPr="005D6F6B">
              <w:rPr>
                <w:rFonts w:cs="Arial"/>
              </w:rPr>
              <w:t xml:space="preserve"> </w:t>
            </w:r>
          </w:p>
        </w:tc>
      </w:tr>
      <w:tr w:rsidR="003648F5" w:rsidRPr="00282657" w14:paraId="03E30D47" w14:textId="77777777" w:rsidTr="000A0C62">
        <w:trPr>
          <w:trHeight w:val="407"/>
        </w:trPr>
        <w:tc>
          <w:tcPr>
            <w:tcW w:w="9356" w:type="dxa"/>
          </w:tcPr>
          <w:p w14:paraId="72B6952C" w14:textId="77777777" w:rsidR="003648F5" w:rsidRPr="00282657" w:rsidRDefault="003648F5" w:rsidP="00BF7FF7">
            <w:pPr>
              <w:spacing w:line="240" w:lineRule="atLeast"/>
              <w:ind w:left="90"/>
              <w:jc w:val="both"/>
              <w:rPr>
                <w:rFonts w:cs="Arial"/>
                <w:lang w:val="en-US"/>
              </w:rPr>
            </w:pPr>
            <w:r>
              <w:rPr>
                <w:rFonts w:cs="Arial"/>
                <w:lang w:val="en-US"/>
              </w:rPr>
              <w:t>In c</w:t>
            </w:r>
            <w:r w:rsidRPr="00282657">
              <w:rPr>
                <w:rFonts w:cs="Arial"/>
                <w:lang w:val="en-US"/>
              </w:rPr>
              <w:t xml:space="preserve">harge of the </w:t>
            </w:r>
            <w:r>
              <w:rPr>
                <w:rFonts w:cs="Arial"/>
                <w:lang w:val="en-US"/>
              </w:rPr>
              <w:t>p</w:t>
            </w:r>
            <w:r w:rsidRPr="00282657">
              <w:rPr>
                <w:rFonts w:cs="Arial"/>
                <w:lang w:val="en-US"/>
              </w:rPr>
              <w:t>roject:</w:t>
            </w:r>
          </w:p>
          <w:p w14:paraId="6185A089" w14:textId="77777777" w:rsidR="00445A88" w:rsidRPr="00724977" w:rsidRDefault="00660E00" w:rsidP="00BF7FF7">
            <w:pPr>
              <w:ind w:left="90"/>
              <w:jc w:val="both"/>
              <w:rPr>
                <w:rFonts w:ascii="Tahoma" w:hAnsi="Tahoma" w:cs="Tahoma"/>
                <w:b/>
                <w:lang w:val="en-US"/>
              </w:rPr>
            </w:pPr>
            <w:r>
              <w:rPr>
                <w:rFonts w:ascii="Tahoma" w:hAnsi="Tahoma" w:cs="Tahoma"/>
                <w:b/>
                <w:lang w:val="en-US"/>
              </w:rPr>
              <w:t xml:space="preserve">Mr. </w:t>
            </w:r>
            <w:r w:rsidR="00445A88" w:rsidRPr="008D6DA3">
              <w:rPr>
                <w:rFonts w:ascii="Tahoma" w:hAnsi="Tahoma" w:cs="Tahoma"/>
                <w:b/>
                <w:lang w:val="en-US"/>
              </w:rPr>
              <w:t>Arman Udumyan</w:t>
            </w:r>
          </w:p>
          <w:p w14:paraId="5E6C82CE" w14:textId="77777777" w:rsidR="003648F5" w:rsidRPr="007578FF" w:rsidRDefault="00445A88" w:rsidP="00BF7FF7">
            <w:pPr>
              <w:spacing w:line="240" w:lineRule="atLeast"/>
              <w:ind w:left="90"/>
              <w:jc w:val="both"/>
              <w:rPr>
                <w:rFonts w:cs="Arial"/>
                <w:b/>
              </w:rPr>
            </w:pPr>
            <w:r w:rsidRPr="00724977">
              <w:rPr>
                <w:rFonts w:ascii="Tahoma" w:hAnsi="Tahoma" w:cs="Tahoma"/>
                <w:b/>
                <w:lang w:val="en-US"/>
              </w:rPr>
              <w:t>Head of Institutional Fundraising and Grant Programs</w:t>
            </w:r>
          </w:p>
        </w:tc>
      </w:tr>
    </w:tbl>
    <w:p w14:paraId="38811A9C" w14:textId="77777777" w:rsidR="003648F5" w:rsidRDefault="003648F5" w:rsidP="00BF7FF7">
      <w:pPr>
        <w:spacing w:line="240" w:lineRule="atLeast"/>
        <w:ind w:left="90"/>
        <w:jc w:val="both"/>
        <w:rPr>
          <w:rFonts w:cs="Arial"/>
        </w:rPr>
      </w:pPr>
    </w:p>
    <w:p w14:paraId="4BE6A6E4" w14:textId="77777777" w:rsidR="003648F5" w:rsidRPr="00282657" w:rsidRDefault="003648F5" w:rsidP="00BF7FF7">
      <w:pPr>
        <w:spacing w:line="240" w:lineRule="atLeast"/>
        <w:ind w:left="90"/>
        <w:jc w:val="both"/>
        <w:rPr>
          <w:rFonts w:cs="Arial"/>
        </w:rPr>
      </w:pPr>
    </w:p>
    <w:p w14:paraId="6A9D58F5" w14:textId="77777777" w:rsidR="003648F5" w:rsidRPr="00282657" w:rsidRDefault="003648F5" w:rsidP="00BF7FF7">
      <w:pPr>
        <w:pStyle w:val="Heading2"/>
        <w:spacing w:before="0" w:line="240" w:lineRule="atLeast"/>
        <w:ind w:left="90"/>
        <w:jc w:val="both"/>
        <w:rPr>
          <w:i/>
          <w:sz w:val="24"/>
          <w:szCs w:val="24"/>
        </w:rPr>
      </w:pPr>
      <w:r w:rsidRPr="00282657">
        <w:rPr>
          <w:sz w:val="24"/>
          <w:szCs w:val="24"/>
        </w:rPr>
        <w:t>Financing (Euro)</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3648F5" w:rsidRPr="00CB1849" w14:paraId="767F0574" w14:textId="77777777" w:rsidTr="000A0C62">
        <w:tc>
          <w:tcPr>
            <w:tcW w:w="2444" w:type="dxa"/>
          </w:tcPr>
          <w:p w14:paraId="316AB0EE" w14:textId="77777777" w:rsidR="003648F5" w:rsidRPr="00282657" w:rsidRDefault="003648F5" w:rsidP="00BF7FF7">
            <w:pPr>
              <w:tabs>
                <w:tab w:val="left" w:pos="3402"/>
                <w:tab w:val="left" w:pos="5104"/>
                <w:tab w:val="left" w:pos="6804"/>
              </w:tabs>
              <w:spacing w:line="240" w:lineRule="atLeast"/>
              <w:ind w:left="90"/>
              <w:jc w:val="both"/>
              <w:rPr>
                <w:rFonts w:cs="Arial"/>
                <w:bCs/>
              </w:rPr>
            </w:pPr>
            <w:r w:rsidRPr="00282657">
              <w:rPr>
                <w:rFonts w:cs="Arial"/>
                <w:bCs/>
              </w:rPr>
              <w:t>Project</w:t>
            </w:r>
            <w:r>
              <w:rPr>
                <w:rFonts w:cs="Arial"/>
                <w:bCs/>
              </w:rPr>
              <w:t xml:space="preserve"> b</w:t>
            </w:r>
            <w:r w:rsidRPr="00282657">
              <w:rPr>
                <w:rFonts w:cs="Arial"/>
                <w:bCs/>
              </w:rPr>
              <w:t>udget (total)</w:t>
            </w:r>
          </w:p>
        </w:tc>
        <w:tc>
          <w:tcPr>
            <w:tcW w:w="2444" w:type="dxa"/>
          </w:tcPr>
          <w:p w14:paraId="651272F3" w14:textId="77777777" w:rsidR="003648F5" w:rsidRPr="00282657" w:rsidRDefault="003648F5" w:rsidP="00BF7FF7">
            <w:pPr>
              <w:tabs>
                <w:tab w:val="left" w:pos="3402"/>
                <w:tab w:val="left" w:pos="5104"/>
                <w:tab w:val="left" w:pos="6804"/>
              </w:tabs>
              <w:spacing w:line="240" w:lineRule="atLeast"/>
              <w:ind w:left="90"/>
              <w:jc w:val="both"/>
              <w:rPr>
                <w:rFonts w:cs="Arial"/>
                <w:bCs/>
              </w:rPr>
            </w:pPr>
            <w:r>
              <w:rPr>
                <w:rFonts w:cs="Arial"/>
                <w:bCs/>
              </w:rPr>
              <w:t>Requested g</w:t>
            </w:r>
            <w:r w:rsidRPr="00282657">
              <w:rPr>
                <w:rFonts w:cs="Arial"/>
                <w:bCs/>
              </w:rPr>
              <w:t>rant ADC</w:t>
            </w:r>
          </w:p>
        </w:tc>
        <w:tc>
          <w:tcPr>
            <w:tcW w:w="2444" w:type="dxa"/>
          </w:tcPr>
          <w:p w14:paraId="0FD0C1FA" w14:textId="77777777" w:rsidR="003648F5" w:rsidRPr="00282657" w:rsidRDefault="003648F5" w:rsidP="00BF7FF7">
            <w:pPr>
              <w:tabs>
                <w:tab w:val="left" w:pos="3402"/>
                <w:tab w:val="left" w:pos="5104"/>
                <w:tab w:val="left" w:pos="6804"/>
              </w:tabs>
              <w:spacing w:line="240" w:lineRule="atLeast"/>
              <w:ind w:left="90"/>
              <w:jc w:val="both"/>
              <w:rPr>
                <w:rFonts w:cs="Arial"/>
                <w:bCs/>
                <w:lang w:val="en-US"/>
              </w:rPr>
            </w:pPr>
            <w:r>
              <w:rPr>
                <w:rFonts w:cs="Arial"/>
                <w:bCs/>
                <w:lang w:val="en-US"/>
              </w:rPr>
              <w:t>Contribution in cash by the a</w:t>
            </w:r>
            <w:r w:rsidRPr="00282657">
              <w:rPr>
                <w:rFonts w:cs="Arial"/>
                <w:bCs/>
                <w:lang w:val="en-US"/>
              </w:rPr>
              <w:t>pplicant</w:t>
            </w:r>
          </w:p>
        </w:tc>
        <w:tc>
          <w:tcPr>
            <w:tcW w:w="2444" w:type="dxa"/>
          </w:tcPr>
          <w:p w14:paraId="56AE444C" w14:textId="77777777" w:rsidR="003648F5" w:rsidRPr="00282657" w:rsidRDefault="003648F5" w:rsidP="00BF7FF7">
            <w:pPr>
              <w:tabs>
                <w:tab w:val="left" w:pos="3402"/>
                <w:tab w:val="left" w:pos="5104"/>
                <w:tab w:val="left" w:pos="6804"/>
              </w:tabs>
              <w:spacing w:line="240" w:lineRule="atLeast"/>
              <w:ind w:left="90"/>
              <w:jc w:val="both"/>
              <w:rPr>
                <w:rFonts w:cs="Arial"/>
                <w:bCs/>
                <w:lang w:val="en-US"/>
              </w:rPr>
            </w:pPr>
            <w:r>
              <w:rPr>
                <w:rFonts w:cs="Arial"/>
                <w:bCs/>
                <w:lang w:val="en-US"/>
              </w:rPr>
              <w:t>Contribution(s) from third p</w:t>
            </w:r>
            <w:r w:rsidRPr="00282657">
              <w:rPr>
                <w:rFonts w:cs="Arial"/>
                <w:bCs/>
                <w:lang w:val="en-US"/>
              </w:rPr>
              <w:t>arties</w:t>
            </w:r>
            <w:r>
              <w:rPr>
                <w:rFonts w:cs="Arial"/>
                <w:bCs/>
                <w:lang w:val="en-US"/>
              </w:rPr>
              <w:t xml:space="preserve"> (if any)</w:t>
            </w:r>
          </w:p>
        </w:tc>
      </w:tr>
      <w:tr w:rsidR="003648F5" w:rsidRPr="00282657" w14:paraId="22C560DD" w14:textId="77777777" w:rsidTr="000A0C62">
        <w:tc>
          <w:tcPr>
            <w:tcW w:w="2444" w:type="dxa"/>
          </w:tcPr>
          <w:p w14:paraId="020117EC" w14:textId="77777777" w:rsidR="003648F5" w:rsidRPr="00282657" w:rsidRDefault="003648F5" w:rsidP="00BF7FF7">
            <w:pPr>
              <w:tabs>
                <w:tab w:val="left" w:pos="3402"/>
                <w:tab w:val="left" w:pos="5104"/>
                <w:tab w:val="left" w:pos="6804"/>
              </w:tabs>
              <w:spacing w:line="240" w:lineRule="atLeast"/>
              <w:ind w:left="90"/>
              <w:jc w:val="both"/>
              <w:rPr>
                <w:rFonts w:cs="Arial"/>
              </w:rPr>
            </w:pPr>
            <w:r w:rsidRPr="00282657">
              <w:rPr>
                <w:rFonts w:cs="Arial"/>
              </w:rPr>
              <w:t>100%</w:t>
            </w:r>
          </w:p>
        </w:tc>
        <w:tc>
          <w:tcPr>
            <w:tcW w:w="2444" w:type="dxa"/>
          </w:tcPr>
          <w:p w14:paraId="7EFF780C" w14:textId="620D2F09" w:rsidR="003648F5" w:rsidRPr="00282657" w:rsidRDefault="00033C84" w:rsidP="00BF7FF7">
            <w:pPr>
              <w:tabs>
                <w:tab w:val="left" w:pos="3402"/>
                <w:tab w:val="left" w:pos="5104"/>
                <w:tab w:val="left" w:pos="6804"/>
              </w:tabs>
              <w:spacing w:line="240" w:lineRule="atLeast"/>
              <w:ind w:left="90"/>
              <w:jc w:val="both"/>
              <w:rPr>
                <w:rFonts w:cs="Arial"/>
              </w:rPr>
            </w:pPr>
            <w:r>
              <w:rPr>
                <w:rFonts w:cs="Arial"/>
              </w:rPr>
              <w:t>90%</w:t>
            </w:r>
          </w:p>
        </w:tc>
        <w:tc>
          <w:tcPr>
            <w:tcW w:w="2444" w:type="dxa"/>
          </w:tcPr>
          <w:p w14:paraId="29AD50DC" w14:textId="51A6A3BD" w:rsidR="003648F5" w:rsidRPr="00282657" w:rsidRDefault="003648F5" w:rsidP="00BF7FF7">
            <w:pPr>
              <w:tabs>
                <w:tab w:val="left" w:pos="3402"/>
                <w:tab w:val="left" w:pos="5104"/>
                <w:tab w:val="left" w:pos="6804"/>
              </w:tabs>
              <w:spacing w:line="240" w:lineRule="atLeast"/>
              <w:ind w:left="90"/>
              <w:jc w:val="both"/>
              <w:rPr>
                <w:rFonts w:cs="Arial"/>
              </w:rPr>
            </w:pPr>
            <w:r w:rsidRPr="00282657">
              <w:rPr>
                <w:rFonts w:cs="Arial"/>
              </w:rPr>
              <w:fldChar w:fldCharType="begin">
                <w:ffData>
                  <w:name w:val="Text3"/>
                  <w:enabled/>
                  <w:calcOnExit w:val="0"/>
                  <w:textInput/>
                </w:ffData>
              </w:fldChar>
            </w:r>
            <w:r w:rsidRPr="00282657">
              <w:rPr>
                <w:rFonts w:cs="Arial"/>
              </w:rPr>
              <w:instrText xml:space="preserve"> FORMTEXT </w:instrText>
            </w:r>
            <w:r w:rsidRPr="00282657">
              <w:rPr>
                <w:rFonts w:cs="Arial"/>
              </w:rPr>
            </w:r>
            <w:r w:rsidRPr="00282657">
              <w:rPr>
                <w:rFonts w:cs="Arial"/>
              </w:rPr>
              <w:fldChar w:fldCharType="separate"/>
            </w:r>
            <w:r w:rsidRPr="00282657">
              <w:rPr>
                <w:rFonts w:cs="Arial"/>
              </w:rPr>
              <w:t> </w:t>
            </w:r>
            <w:r w:rsidRPr="00282657">
              <w:rPr>
                <w:rFonts w:cs="Arial"/>
              </w:rPr>
              <w:t> </w:t>
            </w:r>
            <w:r w:rsidRPr="00282657">
              <w:rPr>
                <w:rFonts w:cs="Arial"/>
              </w:rPr>
              <w:t> </w:t>
            </w:r>
            <w:r w:rsidRPr="00282657">
              <w:rPr>
                <w:rFonts w:cs="Arial"/>
              </w:rPr>
              <w:t> </w:t>
            </w:r>
            <w:r w:rsidR="00033C84">
              <w:rPr>
                <w:rFonts w:cs="Arial"/>
              </w:rPr>
              <w:t>10</w:t>
            </w:r>
            <w:r w:rsidRPr="00282657">
              <w:rPr>
                <w:rFonts w:cs="Arial"/>
              </w:rPr>
              <w:t> </w:t>
            </w:r>
            <w:r w:rsidRPr="00282657">
              <w:rPr>
                <w:rFonts w:cs="Arial"/>
              </w:rPr>
              <w:fldChar w:fldCharType="end"/>
            </w:r>
            <w:r w:rsidRPr="00282657">
              <w:rPr>
                <w:rFonts w:cs="Arial"/>
              </w:rPr>
              <w:t>%</w:t>
            </w:r>
          </w:p>
        </w:tc>
        <w:tc>
          <w:tcPr>
            <w:tcW w:w="2444" w:type="dxa"/>
          </w:tcPr>
          <w:p w14:paraId="7903D312" w14:textId="30269E9B" w:rsidR="003648F5" w:rsidRPr="00282657" w:rsidRDefault="003648F5" w:rsidP="00BF7FF7">
            <w:pPr>
              <w:tabs>
                <w:tab w:val="left" w:pos="3402"/>
                <w:tab w:val="left" w:pos="5104"/>
                <w:tab w:val="left" w:pos="6804"/>
              </w:tabs>
              <w:spacing w:line="240" w:lineRule="atLeast"/>
              <w:ind w:left="90"/>
              <w:jc w:val="both"/>
              <w:rPr>
                <w:rFonts w:cs="Arial"/>
              </w:rPr>
            </w:pPr>
            <w:r w:rsidRPr="00282657">
              <w:rPr>
                <w:rFonts w:cs="Arial"/>
              </w:rPr>
              <w:fldChar w:fldCharType="begin">
                <w:ffData>
                  <w:name w:val="Text3"/>
                  <w:enabled/>
                  <w:calcOnExit w:val="0"/>
                  <w:textInput/>
                </w:ffData>
              </w:fldChar>
            </w:r>
            <w:r w:rsidRPr="00282657">
              <w:rPr>
                <w:rFonts w:cs="Arial"/>
              </w:rPr>
              <w:instrText xml:space="preserve"> FORMTEXT </w:instrText>
            </w:r>
            <w:r w:rsidRPr="00282657">
              <w:rPr>
                <w:rFonts w:cs="Arial"/>
              </w:rPr>
            </w:r>
            <w:r w:rsidRPr="00282657">
              <w:rPr>
                <w:rFonts w:cs="Arial"/>
              </w:rPr>
              <w:fldChar w:fldCharType="separate"/>
            </w:r>
            <w:r w:rsidRPr="00282657">
              <w:rPr>
                <w:rFonts w:cs="Arial"/>
              </w:rPr>
              <w:t> </w:t>
            </w:r>
            <w:r w:rsidRPr="00282657">
              <w:rPr>
                <w:rFonts w:cs="Arial"/>
              </w:rPr>
              <w:t> </w:t>
            </w:r>
            <w:r w:rsidRPr="00282657">
              <w:rPr>
                <w:rFonts w:cs="Arial"/>
              </w:rPr>
              <w:t> </w:t>
            </w:r>
            <w:r w:rsidRPr="00282657">
              <w:rPr>
                <w:rFonts w:cs="Arial"/>
              </w:rPr>
              <w:t> </w:t>
            </w:r>
            <w:r w:rsidR="00033C84">
              <w:rPr>
                <w:rFonts w:cs="Arial"/>
              </w:rPr>
              <w:t>N/A</w:t>
            </w:r>
            <w:r w:rsidRPr="00282657">
              <w:rPr>
                <w:rFonts w:cs="Arial"/>
              </w:rPr>
              <w:t> </w:t>
            </w:r>
            <w:r w:rsidRPr="00282657">
              <w:rPr>
                <w:rFonts w:cs="Arial"/>
              </w:rPr>
              <w:fldChar w:fldCharType="end"/>
            </w:r>
          </w:p>
        </w:tc>
      </w:tr>
      <w:tr w:rsidR="003648F5" w:rsidRPr="00282657" w14:paraId="2452F4A0" w14:textId="77777777" w:rsidTr="000A0C62">
        <w:tc>
          <w:tcPr>
            <w:tcW w:w="2444" w:type="dxa"/>
          </w:tcPr>
          <w:p w14:paraId="0921B390" w14:textId="59321D4A" w:rsidR="003648F5" w:rsidRPr="007578FF" w:rsidRDefault="003648F5" w:rsidP="00BF7FF7">
            <w:pPr>
              <w:spacing w:line="240" w:lineRule="atLeast"/>
              <w:ind w:left="90"/>
              <w:jc w:val="both"/>
              <w:rPr>
                <w:rFonts w:ascii="Helvetica" w:hAnsi="Helvetica" w:cs="Helvetica"/>
                <w:szCs w:val="20"/>
              </w:rPr>
            </w:pPr>
            <w:r w:rsidRPr="007578FF">
              <w:rPr>
                <w:rFonts w:cs="Arial"/>
                <w:b/>
              </w:rPr>
              <w:t xml:space="preserve">EUR </w:t>
            </w:r>
            <w:r w:rsidR="007578FF" w:rsidRPr="007578FF">
              <w:rPr>
                <w:rFonts w:cs="Arial"/>
                <w:b/>
              </w:rPr>
              <w:t>3</w:t>
            </w:r>
            <w:r w:rsidR="007C53EA">
              <w:rPr>
                <w:rFonts w:cs="Arial"/>
                <w:b/>
              </w:rPr>
              <w:t>32</w:t>
            </w:r>
            <w:r w:rsidR="007578FF" w:rsidRPr="007578FF">
              <w:rPr>
                <w:rFonts w:cs="Arial"/>
                <w:b/>
              </w:rPr>
              <w:t>,</w:t>
            </w:r>
            <w:r w:rsidR="00AE6C1C">
              <w:rPr>
                <w:rFonts w:cs="Arial"/>
                <w:b/>
              </w:rPr>
              <w:t>9</w:t>
            </w:r>
            <w:r w:rsidR="007C53EA">
              <w:rPr>
                <w:rFonts w:cs="Arial"/>
                <w:b/>
              </w:rPr>
              <w:t>74</w:t>
            </w:r>
          </w:p>
        </w:tc>
        <w:tc>
          <w:tcPr>
            <w:tcW w:w="2444" w:type="dxa"/>
          </w:tcPr>
          <w:p w14:paraId="6CF25468" w14:textId="6EBC478D" w:rsidR="003648F5" w:rsidRPr="007578FF" w:rsidRDefault="007578FF" w:rsidP="00BF7FF7">
            <w:pPr>
              <w:spacing w:line="240" w:lineRule="atLeast"/>
              <w:ind w:left="90"/>
              <w:jc w:val="both"/>
              <w:rPr>
                <w:rFonts w:cs="Arial"/>
                <w:b/>
              </w:rPr>
            </w:pPr>
            <w:r w:rsidRPr="007578FF">
              <w:rPr>
                <w:rFonts w:cs="Arial"/>
                <w:b/>
              </w:rPr>
              <w:t xml:space="preserve">EUR </w:t>
            </w:r>
            <w:r w:rsidR="007C53EA">
              <w:rPr>
                <w:rFonts w:cs="Arial"/>
                <w:b/>
              </w:rPr>
              <w:t>299,677</w:t>
            </w:r>
          </w:p>
        </w:tc>
        <w:tc>
          <w:tcPr>
            <w:tcW w:w="2444" w:type="dxa"/>
          </w:tcPr>
          <w:p w14:paraId="279D035B" w14:textId="6E15F7E7" w:rsidR="003648F5" w:rsidRPr="007578FF" w:rsidRDefault="003648F5" w:rsidP="00BF7FF7">
            <w:pPr>
              <w:spacing w:line="240" w:lineRule="atLeast"/>
              <w:ind w:left="90"/>
              <w:jc w:val="both"/>
              <w:rPr>
                <w:rFonts w:cs="Arial"/>
                <w:b/>
              </w:rPr>
            </w:pPr>
            <w:r w:rsidRPr="007578FF">
              <w:rPr>
                <w:rFonts w:cs="Arial"/>
                <w:b/>
              </w:rPr>
              <w:fldChar w:fldCharType="begin">
                <w:ffData>
                  <w:name w:val="Text3"/>
                  <w:enabled/>
                  <w:calcOnExit w:val="0"/>
                  <w:textInput/>
                </w:ffData>
              </w:fldChar>
            </w:r>
            <w:r w:rsidRPr="007578FF">
              <w:rPr>
                <w:rFonts w:cs="Arial"/>
                <w:b/>
              </w:rPr>
              <w:instrText xml:space="preserve"> FORMTEXT </w:instrText>
            </w:r>
            <w:r w:rsidRPr="007578FF">
              <w:rPr>
                <w:rFonts w:cs="Arial"/>
                <w:b/>
              </w:rPr>
            </w:r>
            <w:r w:rsidRPr="007578FF">
              <w:rPr>
                <w:rFonts w:cs="Arial"/>
                <w:b/>
              </w:rPr>
              <w:fldChar w:fldCharType="separate"/>
            </w:r>
            <w:r w:rsidRPr="007578FF">
              <w:rPr>
                <w:rFonts w:cs="Arial"/>
                <w:b/>
              </w:rPr>
              <w:t> </w:t>
            </w:r>
            <w:r w:rsidRPr="007578FF">
              <w:rPr>
                <w:rFonts w:cs="Arial"/>
                <w:b/>
              </w:rPr>
              <w:t> </w:t>
            </w:r>
            <w:r w:rsidRPr="007578FF">
              <w:rPr>
                <w:rFonts w:cs="Arial"/>
                <w:b/>
              </w:rPr>
              <w:t> </w:t>
            </w:r>
            <w:r w:rsidRPr="007578FF">
              <w:rPr>
                <w:rFonts w:cs="Arial"/>
                <w:b/>
              </w:rPr>
              <w:t> </w:t>
            </w:r>
            <w:r w:rsidR="00FD4422">
              <w:rPr>
                <w:rFonts w:cs="Arial"/>
                <w:b/>
              </w:rPr>
              <w:t>EUR 3</w:t>
            </w:r>
            <w:r w:rsidR="007C53EA">
              <w:rPr>
                <w:rFonts w:cs="Arial"/>
                <w:b/>
              </w:rPr>
              <w:t>3</w:t>
            </w:r>
            <w:r w:rsidR="00FD4422">
              <w:rPr>
                <w:rFonts w:cs="Arial"/>
                <w:b/>
              </w:rPr>
              <w:t>,</w:t>
            </w:r>
            <w:r w:rsidR="007C53EA">
              <w:rPr>
                <w:rFonts w:cs="Arial"/>
                <w:b/>
              </w:rPr>
              <w:t>297</w:t>
            </w:r>
            <w:r w:rsidRPr="007578FF">
              <w:rPr>
                <w:rFonts w:cs="Arial"/>
                <w:b/>
              </w:rPr>
              <w:t> </w:t>
            </w:r>
            <w:r w:rsidRPr="007578FF">
              <w:rPr>
                <w:rFonts w:cs="Arial"/>
                <w:b/>
              </w:rPr>
              <w:fldChar w:fldCharType="end"/>
            </w:r>
          </w:p>
        </w:tc>
        <w:tc>
          <w:tcPr>
            <w:tcW w:w="2444" w:type="dxa"/>
          </w:tcPr>
          <w:p w14:paraId="4D969159" w14:textId="61E7BC95" w:rsidR="003648F5" w:rsidRPr="00282657" w:rsidRDefault="003648F5" w:rsidP="00BF7FF7">
            <w:pPr>
              <w:tabs>
                <w:tab w:val="left" w:pos="3402"/>
                <w:tab w:val="left" w:pos="5104"/>
                <w:tab w:val="left" w:pos="6804"/>
              </w:tabs>
              <w:spacing w:line="240" w:lineRule="atLeast"/>
              <w:ind w:left="90"/>
              <w:jc w:val="both"/>
              <w:rPr>
                <w:rFonts w:cs="Arial"/>
              </w:rPr>
            </w:pPr>
            <w:r w:rsidRPr="00282657">
              <w:rPr>
                <w:rFonts w:cs="Arial"/>
              </w:rPr>
              <w:fldChar w:fldCharType="begin">
                <w:ffData>
                  <w:name w:val="Text3"/>
                  <w:enabled/>
                  <w:calcOnExit w:val="0"/>
                  <w:textInput/>
                </w:ffData>
              </w:fldChar>
            </w:r>
            <w:r w:rsidRPr="00282657">
              <w:rPr>
                <w:rFonts w:cs="Arial"/>
              </w:rPr>
              <w:instrText xml:space="preserve"> FORMTEXT </w:instrText>
            </w:r>
            <w:r w:rsidRPr="00282657">
              <w:rPr>
                <w:rFonts w:cs="Arial"/>
              </w:rPr>
            </w:r>
            <w:r w:rsidRPr="00282657">
              <w:rPr>
                <w:rFonts w:cs="Arial"/>
              </w:rPr>
              <w:fldChar w:fldCharType="separate"/>
            </w:r>
            <w:r w:rsidRPr="00282657">
              <w:rPr>
                <w:rFonts w:cs="Arial"/>
              </w:rPr>
              <w:t> </w:t>
            </w:r>
            <w:r w:rsidRPr="00282657">
              <w:rPr>
                <w:rFonts w:cs="Arial"/>
              </w:rPr>
              <w:t> </w:t>
            </w:r>
            <w:r w:rsidRPr="00282657">
              <w:rPr>
                <w:rFonts w:cs="Arial"/>
              </w:rPr>
              <w:t> </w:t>
            </w:r>
            <w:r w:rsidRPr="00282657">
              <w:rPr>
                <w:rFonts w:cs="Arial"/>
              </w:rPr>
              <w:t> </w:t>
            </w:r>
            <w:r w:rsidR="00FD4422">
              <w:rPr>
                <w:rFonts w:cs="Arial"/>
              </w:rPr>
              <w:t xml:space="preserve">In kind contribution </w:t>
            </w:r>
            <w:r w:rsidRPr="00282657">
              <w:rPr>
                <w:rFonts w:cs="Arial"/>
              </w:rPr>
              <w:t> </w:t>
            </w:r>
            <w:r w:rsidRPr="00282657">
              <w:rPr>
                <w:rFonts w:cs="Arial"/>
              </w:rPr>
              <w:fldChar w:fldCharType="end"/>
            </w:r>
            <w:r w:rsidR="00FD4422">
              <w:rPr>
                <w:rFonts w:cs="Arial"/>
              </w:rPr>
              <w:t>by the DFA</w:t>
            </w:r>
          </w:p>
        </w:tc>
      </w:tr>
    </w:tbl>
    <w:p w14:paraId="1D7F6A2E" w14:textId="77777777" w:rsidR="003648F5" w:rsidRPr="00282657" w:rsidRDefault="003648F5" w:rsidP="00BF7FF7">
      <w:pPr>
        <w:pStyle w:val="Footer"/>
        <w:tabs>
          <w:tab w:val="clear" w:pos="4536"/>
          <w:tab w:val="clear" w:pos="9072"/>
        </w:tabs>
        <w:spacing w:line="240" w:lineRule="atLeast"/>
        <w:ind w:left="90"/>
        <w:jc w:val="both"/>
        <w:rPr>
          <w:rFonts w:cs="Arial"/>
        </w:rPr>
      </w:pPr>
    </w:p>
    <w:p w14:paraId="3C192833" w14:textId="77777777" w:rsidR="00FA7C78" w:rsidRDefault="00FA7C78" w:rsidP="00BF7FF7">
      <w:pPr>
        <w:spacing w:line="240" w:lineRule="auto"/>
        <w:ind w:left="90"/>
        <w:jc w:val="both"/>
        <w:rPr>
          <w:sz w:val="36"/>
          <w:szCs w:val="36"/>
        </w:rPr>
        <w:sectPr w:rsidR="00FA7C78" w:rsidSect="00B238AC">
          <w:headerReference w:type="first" r:id="rId12"/>
          <w:footerReference w:type="first" r:id="rId13"/>
          <w:pgSz w:w="11906" w:h="16838" w:code="9"/>
          <w:pgMar w:top="1958" w:right="1474" w:bottom="1928" w:left="2325" w:header="170" w:footer="567" w:gutter="0"/>
          <w:cols w:space="708"/>
          <w:titlePg/>
          <w:docGrid w:linePitch="360"/>
        </w:sectPr>
      </w:pPr>
    </w:p>
    <w:p w14:paraId="2C27FCED" w14:textId="77777777" w:rsidR="003648F5" w:rsidRPr="003648F5" w:rsidRDefault="003648F5" w:rsidP="00BF7FF7">
      <w:pPr>
        <w:pStyle w:val="Heading1"/>
        <w:numPr>
          <w:ilvl w:val="0"/>
          <w:numId w:val="19"/>
        </w:numPr>
        <w:spacing w:before="0"/>
        <w:ind w:left="90" w:hanging="357"/>
        <w:jc w:val="both"/>
      </w:pPr>
      <w:r w:rsidRPr="003648F5">
        <w:lastRenderedPageBreak/>
        <w:t>Summary</w:t>
      </w:r>
    </w:p>
    <w:p w14:paraId="151EE61E" w14:textId="77777777" w:rsidR="00F85F6E" w:rsidRDefault="00F85F6E" w:rsidP="00BF7FF7">
      <w:pPr>
        <w:pStyle w:val="Interboxspace"/>
        <w:spacing w:after="120"/>
        <w:ind w:left="90"/>
        <w:jc w:val="both"/>
        <w:rPr>
          <w:rFonts w:cs="Arial"/>
          <w:sz w:val="20"/>
          <w:szCs w:val="20"/>
        </w:rPr>
      </w:pPr>
    </w:p>
    <w:p w14:paraId="5D6ED474" w14:textId="6283681A" w:rsidR="00FB1824" w:rsidRDefault="00347508" w:rsidP="00BF7FF7">
      <w:pPr>
        <w:pStyle w:val="Interboxspace"/>
        <w:spacing w:after="120"/>
        <w:ind w:left="90"/>
        <w:jc w:val="both"/>
        <w:rPr>
          <w:rFonts w:cs="Arial"/>
          <w:sz w:val="20"/>
          <w:szCs w:val="20"/>
        </w:rPr>
      </w:pPr>
      <w:r>
        <w:rPr>
          <w:rFonts w:cs="Arial"/>
          <w:sz w:val="20"/>
          <w:szCs w:val="20"/>
        </w:rPr>
        <w:t xml:space="preserve">The United Nations Development Programme in Armenia (UNDP Armenia) is </w:t>
      </w:r>
      <w:r w:rsidRPr="006D6B8F">
        <w:rPr>
          <w:rFonts w:cs="Arial"/>
          <w:sz w:val="20"/>
          <w:szCs w:val="20"/>
        </w:rPr>
        <w:t>striv</w:t>
      </w:r>
      <w:r>
        <w:rPr>
          <w:rFonts w:cs="Arial"/>
          <w:sz w:val="20"/>
          <w:szCs w:val="20"/>
        </w:rPr>
        <w:t>ing</w:t>
      </w:r>
      <w:r w:rsidRPr="006D6B8F">
        <w:rPr>
          <w:rFonts w:cs="Arial"/>
          <w:sz w:val="20"/>
          <w:szCs w:val="20"/>
        </w:rPr>
        <w:t xml:space="preserve"> to introduce good </w:t>
      </w:r>
      <w:r>
        <w:rPr>
          <w:rFonts w:cs="Arial"/>
          <w:sz w:val="20"/>
          <w:szCs w:val="20"/>
        </w:rPr>
        <w:t xml:space="preserve">democratic and </w:t>
      </w:r>
      <w:r w:rsidRPr="006D6B8F">
        <w:rPr>
          <w:rFonts w:cs="Arial"/>
          <w:sz w:val="20"/>
          <w:szCs w:val="20"/>
        </w:rPr>
        <w:t>economic gover</w:t>
      </w:r>
      <w:r>
        <w:rPr>
          <w:rFonts w:cs="Arial"/>
          <w:sz w:val="20"/>
          <w:szCs w:val="20"/>
        </w:rPr>
        <w:t>n</w:t>
      </w:r>
      <w:r w:rsidRPr="006D6B8F">
        <w:rPr>
          <w:rFonts w:cs="Arial"/>
          <w:sz w:val="20"/>
          <w:szCs w:val="20"/>
        </w:rPr>
        <w:t xml:space="preserve">ance </w:t>
      </w:r>
      <w:r>
        <w:rPr>
          <w:rFonts w:cs="Arial"/>
          <w:sz w:val="20"/>
          <w:szCs w:val="20"/>
        </w:rPr>
        <w:t xml:space="preserve">system </w:t>
      </w:r>
      <w:r w:rsidR="00FB1824">
        <w:rPr>
          <w:rFonts w:cs="Arial"/>
          <w:sz w:val="20"/>
          <w:szCs w:val="20"/>
        </w:rPr>
        <w:t xml:space="preserve"> to achieve a</w:t>
      </w:r>
      <w:r w:rsidR="00FB1824" w:rsidRPr="009E3999">
        <w:rPr>
          <w:rFonts w:cs="Arial"/>
          <w:sz w:val="20"/>
          <w:szCs w:val="20"/>
        </w:rPr>
        <w:t>n improved business environment, allowing for civil society</w:t>
      </w:r>
      <w:r w:rsidR="00FB1824">
        <w:rPr>
          <w:rFonts w:cs="Arial"/>
          <w:sz w:val="20"/>
          <w:szCs w:val="20"/>
        </w:rPr>
        <w:t>, local businesses and other stakeholders</w:t>
      </w:r>
      <w:r w:rsidR="00FB1824" w:rsidRPr="009E3999">
        <w:rPr>
          <w:rFonts w:cs="Arial"/>
          <w:sz w:val="20"/>
          <w:szCs w:val="20"/>
        </w:rPr>
        <w:t xml:space="preserve"> to influence policy making and to contribute to economic diversification </w:t>
      </w:r>
      <w:r w:rsidR="00367564">
        <w:rPr>
          <w:rFonts w:cs="Arial"/>
          <w:sz w:val="20"/>
          <w:szCs w:val="20"/>
        </w:rPr>
        <w:t>in Armenia</w:t>
      </w:r>
      <w:r>
        <w:rPr>
          <w:rFonts w:cs="Arial"/>
          <w:sz w:val="20"/>
          <w:szCs w:val="20"/>
        </w:rPr>
        <w:t>.</w:t>
      </w:r>
      <w:r w:rsidR="00FB1824">
        <w:rPr>
          <w:rFonts w:cs="Arial"/>
          <w:sz w:val="20"/>
          <w:szCs w:val="20"/>
        </w:rPr>
        <w:t>.</w:t>
      </w:r>
    </w:p>
    <w:p w14:paraId="7FD951E2" w14:textId="77777777" w:rsidR="00747F06" w:rsidRDefault="00CD4539" w:rsidP="00BF7FF7">
      <w:pPr>
        <w:pStyle w:val="Interboxspace"/>
        <w:spacing w:after="120"/>
        <w:ind w:left="90"/>
        <w:jc w:val="both"/>
        <w:rPr>
          <w:rFonts w:cs="Arial"/>
          <w:sz w:val="20"/>
          <w:szCs w:val="20"/>
        </w:rPr>
      </w:pPr>
      <w:r>
        <w:rPr>
          <w:rFonts w:cs="Arial"/>
          <w:sz w:val="20"/>
          <w:szCs w:val="20"/>
        </w:rPr>
        <w:t xml:space="preserve">The overall objective of the project is to improve the investment and doing business environment in Armenia, leading to strengthening of Armenia’s </w:t>
      </w:r>
      <w:r w:rsidRPr="00BE1E80">
        <w:rPr>
          <w:rFonts w:cs="Arial"/>
          <w:sz w:val="20"/>
          <w:szCs w:val="20"/>
        </w:rPr>
        <w:t>competitiveness</w:t>
      </w:r>
      <w:r w:rsidR="00347508">
        <w:rPr>
          <w:rFonts w:cs="Arial"/>
          <w:sz w:val="20"/>
          <w:szCs w:val="20"/>
        </w:rPr>
        <w:t>.</w:t>
      </w:r>
    </w:p>
    <w:p w14:paraId="4F2752F2" w14:textId="77777777" w:rsidR="00747F06" w:rsidRPr="00ED6D53" w:rsidRDefault="00747F06" w:rsidP="00BF7FF7">
      <w:pPr>
        <w:pStyle w:val="Interboxspace"/>
        <w:spacing w:after="120"/>
        <w:ind w:left="90"/>
        <w:jc w:val="both"/>
        <w:rPr>
          <w:rFonts w:cs="Arial"/>
          <w:sz w:val="20"/>
          <w:szCs w:val="20"/>
        </w:rPr>
      </w:pPr>
      <w:r>
        <w:rPr>
          <w:rFonts w:cs="Arial"/>
          <w:sz w:val="20"/>
          <w:szCs w:val="20"/>
        </w:rPr>
        <w:t xml:space="preserve">The </w:t>
      </w:r>
      <w:r w:rsidR="00E5310F">
        <w:rPr>
          <w:rFonts w:cs="Arial"/>
          <w:sz w:val="20"/>
          <w:szCs w:val="20"/>
        </w:rPr>
        <w:t>anticipa</w:t>
      </w:r>
      <w:r>
        <w:rPr>
          <w:rFonts w:cs="Arial"/>
          <w:sz w:val="20"/>
          <w:szCs w:val="20"/>
        </w:rPr>
        <w:t>ted p</w:t>
      </w:r>
      <w:r w:rsidRPr="00ED6D53">
        <w:rPr>
          <w:rFonts w:cs="Arial"/>
          <w:sz w:val="20"/>
          <w:szCs w:val="20"/>
        </w:rPr>
        <w:t xml:space="preserve">roject </w:t>
      </w:r>
      <w:r>
        <w:rPr>
          <w:rFonts w:cs="Arial"/>
          <w:sz w:val="20"/>
          <w:szCs w:val="20"/>
        </w:rPr>
        <w:t xml:space="preserve">results </w:t>
      </w:r>
      <w:r w:rsidRPr="00ED6D53">
        <w:rPr>
          <w:rFonts w:cs="Arial"/>
          <w:sz w:val="20"/>
          <w:szCs w:val="20"/>
        </w:rPr>
        <w:t>are the following:</w:t>
      </w:r>
    </w:p>
    <w:p w14:paraId="32A5F3E5" w14:textId="34E1E0E0" w:rsidR="00747F06" w:rsidRPr="00ED6D53" w:rsidRDefault="00747F06" w:rsidP="00BF7FF7">
      <w:pPr>
        <w:pStyle w:val="ListParagraph"/>
        <w:numPr>
          <w:ilvl w:val="0"/>
          <w:numId w:val="26"/>
        </w:numPr>
        <w:spacing w:before="120" w:line="264" w:lineRule="auto"/>
        <w:ind w:left="90" w:right="7"/>
        <w:contextualSpacing w:val="0"/>
        <w:jc w:val="both"/>
        <w:rPr>
          <w:szCs w:val="20"/>
          <w:lang w:val="en-US"/>
        </w:rPr>
      </w:pPr>
      <w:r w:rsidRPr="00ED6D53">
        <w:rPr>
          <w:szCs w:val="20"/>
          <w:lang w:val="en-US"/>
        </w:rPr>
        <w:t xml:space="preserve">At least 12 procedures related to investment are publicly accessible online in English and Armenian (such as </w:t>
      </w:r>
      <w:r w:rsidRPr="00ED6D53">
        <w:rPr>
          <w:b/>
          <w:bCs/>
          <w:szCs w:val="20"/>
          <w:lang w:val="en-US"/>
        </w:rPr>
        <w:t>land lease or acquisition - purchase of, or investment in, existing companies - construction permits - business licenses - work permits</w:t>
      </w:r>
      <w:r w:rsidRPr="00ED6D53">
        <w:rPr>
          <w:szCs w:val="20"/>
          <w:lang w:val="en-US"/>
        </w:rPr>
        <w:t xml:space="preserve">, </w:t>
      </w:r>
      <w:r w:rsidR="00D17372" w:rsidRPr="00BF7FF7">
        <w:rPr>
          <w:b/>
          <w:szCs w:val="20"/>
          <w:lang w:val="en-US"/>
        </w:rPr>
        <w:t>Environmental Impact Assessment,</w:t>
      </w:r>
      <w:r w:rsidR="00D17372">
        <w:rPr>
          <w:szCs w:val="20"/>
          <w:lang w:val="en-US"/>
        </w:rPr>
        <w:t xml:space="preserve"> </w:t>
      </w:r>
      <w:r w:rsidRPr="00ED6D53">
        <w:rPr>
          <w:szCs w:val="20"/>
          <w:lang w:val="en-US"/>
        </w:rPr>
        <w:t>etc.)</w:t>
      </w:r>
    </w:p>
    <w:p w14:paraId="238A53D6" w14:textId="631F7A4F" w:rsidR="00747F06" w:rsidRPr="00ED6D53" w:rsidRDefault="004F4CC6" w:rsidP="00BF7FF7">
      <w:pPr>
        <w:pStyle w:val="ListParagraph"/>
        <w:numPr>
          <w:ilvl w:val="0"/>
          <w:numId w:val="26"/>
        </w:numPr>
        <w:spacing w:before="120" w:line="264" w:lineRule="auto"/>
        <w:ind w:left="90" w:right="-386"/>
        <w:contextualSpacing w:val="0"/>
        <w:jc w:val="both"/>
        <w:rPr>
          <w:szCs w:val="20"/>
          <w:lang w:val="en-US"/>
        </w:rPr>
      </w:pPr>
      <w:r>
        <w:rPr>
          <w:szCs w:val="20"/>
          <w:lang w:val="en-US"/>
        </w:rPr>
        <w:t>L</w:t>
      </w:r>
      <w:r w:rsidR="00747F06" w:rsidRPr="00ED6D53">
        <w:rPr>
          <w:szCs w:val="20"/>
          <w:lang w:val="en-US"/>
        </w:rPr>
        <w:t>ocal counterparts  publish new procedures and administer the system autonomously.</w:t>
      </w:r>
    </w:p>
    <w:p w14:paraId="0CBF02B3" w14:textId="61E41B43" w:rsidR="00747F06" w:rsidRPr="00ED6D53" w:rsidRDefault="00747F06" w:rsidP="00BF7FF7">
      <w:pPr>
        <w:pStyle w:val="ListParagraph"/>
        <w:numPr>
          <w:ilvl w:val="0"/>
          <w:numId w:val="26"/>
        </w:numPr>
        <w:spacing w:before="120" w:line="264" w:lineRule="auto"/>
        <w:ind w:left="90" w:right="-386"/>
        <w:contextualSpacing w:val="0"/>
        <w:jc w:val="both"/>
        <w:rPr>
          <w:szCs w:val="20"/>
          <w:lang w:val="en-US"/>
        </w:rPr>
      </w:pPr>
      <w:r w:rsidRPr="00ED6D53">
        <w:rPr>
          <w:szCs w:val="20"/>
          <w:lang w:val="en-US"/>
        </w:rPr>
        <w:t>Simplification proposals are made for 4 priority</w:t>
      </w:r>
      <w:r w:rsidR="00753649">
        <w:rPr>
          <w:rStyle w:val="FootnoteReference"/>
          <w:szCs w:val="20"/>
          <w:lang w:val="en-US"/>
        </w:rPr>
        <w:footnoteReference w:id="2"/>
      </w:r>
      <w:r w:rsidRPr="00ED6D53">
        <w:rPr>
          <w:szCs w:val="20"/>
          <w:lang w:val="en-US"/>
        </w:rPr>
        <w:t xml:space="preserve"> procedures.</w:t>
      </w:r>
    </w:p>
    <w:p w14:paraId="16D74B38" w14:textId="77777777" w:rsidR="00747F06" w:rsidRPr="00ED6D53" w:rsidRDefault="00747F06" w:rsidP="00BF7FF7">
      <w:pPr>
        <w:pStyle w:val="ListParagraph"/>
        <w:numPr>
          <w:ilvl w:val="0"/>
          <w:numId w:val="26"/>
        </w:numPr>
        <w:spacing w:before="120" w:line="264" w:lineRule="auto"/>
        <w:ind w:left="90" w:right="7"/>
        <w:contextualSpacing w:val="0"/>
        <w:jc w:val="both"/>
        <w:rPr>
          <w:szCs w:val="20"/>
          <w:lang w:val="en-US"/>
        </w:rPr>
      </w:pPr>
      <w:r w:rsidRPr="00ED6D53">
        <w:rPr>
          <w:szCs w:val="20"/>
          <w:lang w:val="en-US"/>
        </w:rPr>
        <w:t>One or various local counterparts are able to simplify procedures using the eRegulations system and applying UNCTAD’s “10 principles to simplify administrative procedures”.</w:t>
      </w:r>
    </w:p>
    <w:p w14:paraId="5C6D740A" w14:textId="6AD94DA2" w:rsidR="00747F06" w:rsidRPr="00747F06" w:rsidRDefault="00747F06" w:rsidP="00BF7FF7">
      <w:pPr>
        <w:pStyle w:val="Interboxspace"/>
        <w:spacing w:after="120"/>
        <w:ind w:left="90"/>
        <w:jc w:val="both"/>
        <w:rPr>
          <w:rFonts w:cs="Arial"/>
          <w:sz w:val="20"/>
          <w:szCs w:val="20"/>
        </w:rPr>
      </w:pPr>
    </w:p>
    <w:p w14:paraId="6E099585" w14:textId="7A43C6EF" w:rsidR="00FB1824" w:rsidRPr="00084400" w:rsidRDefault="00FB1824" w:rsidP="00BF7FF7">
      <w:pPr>
        <w:pStyle w:val="Interboxspace"/>
        <w:spacing w:after="120"/>
        <w:ind w:left="90"/>
        <w:jc w:val="both"/>
        <w:rPr>
          <w:rFonts w:cs="Arial"/>
          <w:sz w:val="20"/>
          <w:szCs w:val="20"/>
        </w:rPr>
      </w:pPr>
      <w:r>
        <w:rPr>
          <w:rFonts w:cs="Arial"/>
          <w:sz w:val="20"/>
          <w:lang w:eastAsia="ru-RU"/>
        </w:rPr>
        <w:t>Th</w:t>
      </w:r>
      <w:r w:rsidR="00E5310F">
        <w:rPr>
          <w:rFonts w:cs="Arial"/>
          <w:sz w:val="20"/>
          <w:lang w:eastAsia="ru-RU"/>
        </w:rPr>
        <w:t xml:space="preserve">e </w:t>
      </w:r>
      <w:r w:rsidR="00347508">
        <w:rPr>
          <w:rFonts w:cs="Arial"/>
          <w:sz w:val="20"/>
          <w:lang w:eastAsia="ru-RU"/>
        </w:rPr>
        <w:t xml:space="preserve">project </w:t>
      </w:r>
      <w:r w:rsidR="00E5310F">
        <w:rPr>
          <w:rFonts w:cs="Arial"/>
          <w:sz w:val="20"/>
          <w:lang w:eastAsia="ru-RU"/>
        </w:rPr>
        <w:t xml:space="preserve">main </w:t>
      </w:r>
      <w:r>
        <w:rPr>
          <w:rFonts w:cs="Arial"/>
          <w:sz w:val="20"/>
          <w:lang w:eastAsia="ru-RU"/>
        </w:rPr>
        <w:t xml:space="preserve"> a</w:t>
      </w:r>
      <w:r w:rsidR="00E5310F">
        <w:rPr>
          <w:rFonts w:cs="Arial"/>
          <w:sz w:val="20"/>
          <w:lang w:eastAsia="ru-RU"/>
        </w:rPr>
        <w:t xml:space="preserve">ctivities </w:t>
      </w:r>
      <w:r w:rsidR="00347508">
        <w:rPr>
          <w:rFonts w:cs="Arial"/>
          <w:sz w:val="20"/>
          <w:lang w:eastAsia="ru-RU"/>
        </w:rPr>
        <w:t>include</w:t>
      </w:r>
      <w:r w:rsidR="00E5310F">
        <w:rPr>
          <w:rFonts w:cs="Arial"/>
          <w:sz w:val="20"/>
          <w:lang w:eastAsia="ru-RU"/>
        </w:rPr>
        <w:t xml:space="preserve"> </w:t>
      </w:r>
      <w:r w:rsidRPr="00084400">
        <w:rPr>
          <w:rFonts w:cs="Arial"/>
          <w:sz w:val="20"/>
          <w:szCs w:val="20"/>
        </w:rPr>
        <w:t>i</w:t>
      </w:r>
      <w:r>
        <w:rPr>
          <w:rFonts w:cs="Arial"/>
          <w:sz w:val="20"/>
          <w:szCs w:val="20"/>
        </w:rPr>
        <w:t>nstall</w:t>
      </w:r>
      <w:r w:rsidR="00347508">
        <w:rPr>
          <w:rFonts w:cs="Arial"/>
          <w:sz w:val="20"/>
          <w:szCs w:val="20"/>
        </w:rPr>
        <w:t xml:space="preserve">ation and </w:t>
      </w:r>
      <w:r>
        <w:rPr>
          <w:rFonts w:cs="Arial"/>
          <w:sz w:val="20"/>
          <w:szCs w:val="20"/>
        </w:rPr>
        <w:t xml:space="preserve"> </w:t>
      </w:r>
      <w:r w:rsidR="00347508">
        <w:rPr>
          <w:rFonts w:cs="Arial"/>
          <w:sz w:val="20"/>
          <w:szCs w:val="20"/>
        </w:rPr>
        <w:t>operation of</w:t>
      </w:r>
      <w:r w:rsidRPr="00084400">
        <w:rPr>
          <w:rFonts w:cs="Arial"/>
          <w:sz w:val="20"/>
          <w:szCs w:val="20"/>
        </w:rPr>
        <w:t xml:space="preserve"> </w:t>
      </w:r>
      <w:r>
        <w:rPr>
          <w:rFonts w:cs="Arial"/>
          <w:sz w:val="20"/>
          <w:szCs w:val="20"/>
        </w:rPr>
        <w:t>a</w:t>
      </w:r>
      <w:r w:rsidRPr="00084400">
        <w:rPr>
          <w:rFonts w:cs="Arial"/>
          <w:sz w:val="20"/>
          <w:szCs w:val="20"/>
        </w:rPr>
        <w:t>n e</w:t>
      </w:r>
      <w:r>
        <w:rPr>
          <w:rFonts w:cs="Arial"/>
          <w:sz w:val="20"/>
          <w:szCs w:val="20"/>
        </w:rPr>
        <w:t>lectronic tool</w:t>
      </w:r>
      <w:r w:rsidRPr="00084400">
        <w:rPr>
          <w:rFonts w:cs="Arial"/>
          <w:sz w:val="20"/>
          <w:szCs w:val="20"/>
        </w:rPr>
        <w:t xml:space="preserve"> allowing </w:t>
      </w:r>
      <w:r>
        <w:rPr>
          <w:rFonts w:cs="Arial"/>
          <w:sz w:val="20"/>
          <w:szCs w:val="20"/>
        </w:rPr>
        <w:t xml:space="preserve">to </w:t>
      </w:r>
      <w:r w:rsidRPr="00084400">
        <w:rPr>
          <w:rFonts w:cs="Arial"/>
          <w:sz w:val="20"/>
          <w:szCs w:val="20"/>
        </w:rPr>
        <w:t xml:space="preserve">publish detailed online information on investment procedures in Armenia. Procedures will be described step-by-step and show, for each step, all contacts, forms, requirements, costs, duration, ways of recourse and </w:t>
      </w:r>
      <w:r>
        <w:rPr>
          <w:rFonts w:cs="Arial"/>
          <w:sz w:val="20"/>
          <w:szCs w:val="20"/>
        </w:rPr>
        <w:t xml:space="preserve">the </w:t>
      </w:r>
      <w:r w:rsidRPr="00084400">
        <w:rPr>
          <w:rFonts w:cs="Arial"/>
          <w:sz w:val="20"/>
          <w:szCs w:val="20"/>
        </w:rPr>
        <w:t>legal basis. The information will be displayed on existing government websites</w:t>
      </w:r>
      <w:r w:rsidR="009D5412">
        <w:rPr>
          <w:rFonts w:cs="Arial"/>
          <w:sz w:val="20"/>
          <w:szCs w:val="20"/>
        </w:rPr>
        <w:t xml:space="preserve">, such as </w:t>
      </w:r>
      <w:r w:rsidR="009D5412" w:rsidRPr="009D5412">
        <w:rPr>
          <w:rFonts w:cs="Arial"/>
          <w:sz w:val="20"/>
          <w:szCs w:val="20"/>
        </w:rPr>
        <w:t>http://investmentprojects.am</w:t>
      </w:r>
      <w:r w:rsidR="009D5412">
        <w:rPr>
          <w:rFonts w:cs="Arial"/>
          <w:sz w:val="20"/>
          <w:szCs w:val="20"/>
        </w:rPr>
        <w:t>,</w:t>
      </w:r>
      <w:r w:rsidRPr="00084400">
        <w:rPr>
          <w:rFonts w:cs="Arial"/>
          <w:sz w:val="20"/>
          <w:szCs w:val="20"/>
        </w:rPr>
        <w:t xml:space="preserve"> </w:t>
      </w:r>
      <w:r w:rsidR="009D5412">
        <w:rPr>
          <w:rFonts w:cs="Arial"/>
          <w:sz w:val="20"/>
          <w:szCs w:val="20"/>
        </w:rPr>
        <w:t>and/</w:t>
      </w:r>
      <w:r w:rsidRPr="00084400">
        <w:rPr>
          <w:rFonts w:cs="Arial"/>
          <w:sz w:val="20"/>
          <w:szCs w:val="20"/>
        </w:rPr>
        <w:t>or on a new</w:t>
      </w:r>
      <w:r w:rsidR="005A64DA">
        <w:rPr>
          <w:rFonts w:cs="Arial"/>
          <w:sz w:val="20"/>
          <w:szCs w:val="20"/>
        </w:rPr>
        <w:t xml:space="preserve"> Trade</w:t>
      </w:r>
      <w:r w:rsidRPr="00084400">
        <w:rPr>
          <w:rFonts w:cs="Arial"/>
          <w:sz w:val="20"/>
          <w:szCs w:val="20"/>
        </w:rPr>
        <w:t xml:space="preserve"> Portal</w:t>
      </w:r>
      <w:r w:rsidR="007F7797">
        <w:rPr>
          <w:rStyle w:val="FootnoteReference"/>
          <w:rFonts w:cs="Arial"/>
          <w:szCs w:val="20"/>
        </w:rPr>
        <w:footnoteReference w:id="3"/>
      </w:r>
      <w:r w:rsidR="005A64DA">
        <w:rPr>
          <w:rFonts w:cs="Arial"/>
          <w:sz w:val="20"/>
          <w:szCs w:val="20"/>
        </w:rPr>
        <w:t>, with comprehensive sections for Investments and Exports</w:t>
      </w:r>
      <w:r w:rsidR="001260D6">
        <w:rPr>
          <w:rFonts w:cs="Arial"/>
          <w:sz w:val="20"/>
          <w:szCs w:val="20"/>
        </w:rPr>
        <w:t xml:space="preserve"> serving as a single information window</w:t>
      </w:r>
      <w:r w:rsidR="00DF5994">
        <w:rPr>
          <w:rFonts w:cs="Arial"/>
          <w:sz w:val="20"/>
          <w:szCs w:val="20"/>
        </w:rPr>
        <w:t xml:space="preserve"> for investors and exporters</w:t>
      </w:r>
      <w:r w:rsidR="003F6FBB">
        <w:rPr>
          <w:rFonts w:cs="Arial"/>
          <w:sz w:val="20"/>
          <w:szCs w:val="20"/>
        </w:rPr>
        <w:t>.</w:t>
      </w:r>
    </w:p>
    <w:p w14:paraId="00BA131F" w14:textId="1533C1CD" w:rsidR="00FB1824" w:rsidRPr="00084400" w:rsidRDefault="00FB1824" w:rsidP="00BF7FF7">
      <w:pPr>
        <w:pStyle w:val="Interboxspace"/>
        <w:spacing w:after="120"/>
        <w:ind w:left="90"/>
        <w:jc w:val="both"/>
        <w:rPr>
          <w:rFonts w:cs="Arial"/>
          <w:sz w:val="20"/>
          <w:szCs w:val="20"/>
        </w:rPr>
      </w:pPr>
      <w:r w:rsidRPr="00084400">
        <w:rPr>
          <w:rFonts w:cs="Arial"/>
          <w:sz w:val="20"/>
          <w:szCs w:val="20"/>
        </w:rPr>
        <w:t xml:space="preserve">This tool is aimed to (1) facilitate investment operations for foreign and domestic investors, (2) reduce arbitrary and corruption and (3) provide the Armenian government with a practical tool to detect unnecessary or unlawful processes and simplify procedures. </w:t>
      </w:r>
    </w:p>
    <w:p w14:paraId="7D7C2CDA" w14:textId="77777777" w:rsidR="00FB1824" w:rsidRPr="00084400" w:rsidRDefault="00FB1824" w:rsidP="00BF7FF7">
      <w:pPr>
        <w:pStyle w:val="Interboxspace"/>
        <w:spacing w:after="120"/>
        <w:ind w:left="90"/>
        <w:jc w:val="both"/>
        <w:rPr>
          <w:rFonts w:cs="Arial"/>
          <w:sz w:val="20"/>
          <w:szCs w:val="20"/>
        </w:rPr>
      </w:pPr>
      <w:r w:rsidRPr="00084400">
        <w:rPr>
          <w:rFonts w:cs="Arial"/>
          <w:sz w:val="20"/>
          <w:szCs w:val="20"/>
        </w:rPr>
        <w:t>The tool will be built on the basis of a Content Management System (CMS) called “eRegulations”</w:t>
      </w:r>
      <w:r w:rsidR="009D5412">
        <w:rPr>
          <w:rStyle w:val="FootnoteReference"/>
          <w:rFonts w:cs="Arial"/>
          <w:szCs w:val="20"/>
        </w:rPr>
        <w:footnoteReference w:id="4"/>
      </w:r>
      <w:r w:rsidRPr="00084400">
        <w:rPr>
          <w:rFonts w:cs="Arial"/>
          <w:sz w:val="20"/>
          <w:szCs w:val="20"/>
        </w:rPr>
        <w:t>, developed by the United Nations Conference on Tr</w:t>
      </w:r>
      <w:r w:rsidR="006F1885">
        <w:rPr>
          <w:rFonts w:cs="Arial"/>
          <w:sz w:val="20"/>
          <w:szCs w:val="20"/>
        </w:rPr>
        <w:t>ade and Development (UNCTAD),</w:t>
      </w:r>
      <w:r w:rsidRPr="00084400">
        <w:rPr>
          <w:rFonts w:cs="Arial"/>
          <w:sz w:val="20"/>
          <w:szCs w:val="20"/>
        </w:rPr>
        <w:t xml:space="preserve"> already operational in 30 countries. UNCTAD will provide the necessary training to </w:t>
      </w:r>
      <w:r>
        <w:rPr>
          <w:rFonts w:cs="Arial"/>
          <w:sz w:val="20"/>
          <w:szCs w:val="20"/>
        </w:rPr>
        <w:t xml:space="preserve">adjust the system to the Armenian context and </w:t>
      </w:r>
      <w:r w:rsidRPr="00084400">
        <w:rPr>
          <w:rFonts w:cs="Arial"/>
          <w:sz w:val="20"/>
          <w:szCs w:val="20"/>
        </w:rPr>
        <w:t>enable a local counterpart to manage the system autonomously.</w:t>
      </w:r>
    </w:p>
    <w:p w14:paraId="71A883F2" w14:textId="7D9E9C6D" w:rsidR="00B16CCB" w:rsidRPr="00B16CCB" w:rsidRDefault="00B16CCB" w:rsidP="00BF7FF7">
      <w:pPr>
        <w:pStyle w:val="Interboxspace"/>
        <w:spacing w:after="120"/>
        <w:ind w:left="90"/>
        <w:jc w:val="both"/>
        <w:rPr>
          <w:rFonts w:cs="Arial"/>
          <w:sz w:val="20"/>
          <w:szCs w:val="20"/>
        </w:rPr>
      </w:pPr>
      <w:r w:rsidRPr="00B16CCB">
        <w:rPr>
          <w:rFonts w:cs="Arial"/>
          <w:sz w:val="20"/>
          <w:szCs w:val="20"/>
        </w:rPr>
        <w:t>To the extent possible, gender balance will be kept during the expert team formation. Besides, the staff will be trained to pay special attention to varying gender needs and issues while going through the selected business processes during the information gathering stage.</w:t>
      </w:r>
      <w:r>
        <w:rPr>
          <w:rFonts w:cs="Arial"/>
          <w:sz w:val="20"/>
          <w:szCs w:val="20"/>
        </w:rPr>
        <w:t xml:space="preserve"> </w:t>
      </w:r>
      <w:r w:rsidRPr="008C34E5">
        <w:rPr>
          <w:rFonts w:cs="Arial"/>
          <w:sz w:val="20"/>
          <w:szCs w:val="20"/>
        </w:rPr>
        <w:t xml:space="preserve">Currently there are various projects (mainly EU funded) in Armenia targeting women </w:t>
      </w:r>
      <w:r w:rsidR="001B2A1C" w:rsidRPr="008C34E5">
        <w:rPr>
          <w:rFonts w:cs="Arial"/>
          <w:sz w:val="20"/>
          <w:szCs w:val="20"/>
        </w:rPr>
        <w:t>entrepreneurs</w:t>
      </w:r>
      <w:r w:rsidRPr="008C34E5">
        <w:rPr>
          <w:rFonts w:cs="Arial"/>
          <w:sz w:val="20"/>
          <w:szCs w:val="20"/>
        </w:rPr>
        <w:t xml:space="preserve">, such as subsidising their business loans, provision of advisor services, etc. Also, there are various women business and other associations. These projects and organisations will also be reached to communicate information on the portal and encourage their </w:t>
      </w:r>
      <w:r w:rsidRPr="00B16CCB">
        <w:rPr>
          <w:rFonts w:cs="Arial"/>
          <w:sz w:val="20"/>
          <w:szCs w:val="20"/>
        </w:rPr>
        <w:t>beneficiaries/members to use it.</w:t>
      </w:r>
    </w:p>
    <w:p w14:paraId="1FD1A7ED" w14:textId="48E40253" w:rsidR="00FB1824" w:rsidRPr="00084400" w:rsidRDefault="00FB1824" w:rsidP="00BF7FF7">
      <w:pPr>
        <w:pStyle w:val="Interboxspace"/>
        <w:spacing w:after="120"/>
        <w:ind w:left="90"/>
        <w:jc w:val="both"/>
        <w:rPr>
          <w:rFonts w:cs="Arial"/>
          <w:sz w:val="20"/>
          <w:szCs w:val="20"/>
        </w:rPr>
      </w:pPr>
      <w:r w:rsidRPr="00084400">
        <w:rPr>
          <w:rFonts w:cs="Arial"/>
          <w:sz w:val="20"/>
          <w:szCs w:val="20"/>
        </w:rPr>
        <w:t xml:space="preserve">The project is </w:t>
      </w:r>
      <w:r>
        <w:rPr>
          <w:rFonts w:cs="Arial"/>
          <w:sz w:val="20"/>
          <w:szCs w:val="20"/>
        </w:rPr>
        <w:t xml:space="preserve">planned </w:t>
      </w:r>
      <w:r w:rsidRPr="00084400">
        <w:rPr>
          <w:rFonts w:cs="Arial"/>
          <w:sz w:val="20"/>
          <w:szCs w:val="20"/>
        </w:rPr>
        <w:t xml:space="preserve">for an initial period of </w:t>
      </w:r>
      <w:r w:rsidR="00B2436F">
        <w:rPr>
          <w:rFonts w:cs="Arial"/>
          <w:sz w:val="20"/>
          <w:szCs w:val="20"/>
        </w:rPr>
        <w:t>21</w:t>
      </w:r>
      <w:r w:rsidRPr="00084400">
        <w:rPr>
          <w:rFonts w:cs="Arial"/>
          <w:sz w:val="20"/>
          <w:szCs w:val="20"/>
        </w:rPr>
        <w:t xml:space="preserve"> months. </w:t>
      </w:r>
      <w:r w:rsidR="005527F5">
        <w:rPr>
          <w:rFonts w:cs="Arial"/>
          <w:sz w:val="20"/>
          <w:szCs w:val="20"/>
        </w:rPr>
        <w:t xml:space="preserve">The main National Project Partner will be the </w:t>
      </w:r>
      <w:r w:rsidR="00BD7D34">
        <w:rPr>
          <w:rFonts w:cs="Arial"/>
          <w:sz w:val="20"/>
          <w:szCs w:val="20"/>
        </w:rPr>
        <w:t>Development Foundation of Armenia</w:t>
      </w:r>
      <w:r w:rsidR="005527F5">
        <w:rPr>
          <w:rFonts w:cs="Arial"/>
          <w:sz w:val="20"/>
          <w:szCs w:val="20"/>
        </w:rPr>
        <w:t xml:space="preserve"> (</w:t>
      </w:r>
      <w:r w:rsidR="00BD7D34">
        <w:rPr>
          <w:rFonts w:cs="Arial"/>
          <w:sz w:val="20"/>
          <w:szCs w:val="20"/>
        </w:rPr>
        <w:t>DFA</w:t>
      </w:r>
      <w:r w:rsidR="005527F5">
        <w:rPr>
          <w:rFonts w:cs="Arial"/>
          <w:sz w:val="20"/>
          <w:szCs w:val="20"/>
        </w:rPr>
        <w:t xml:space="preserve">), which will implement the </w:t>
      </w:r>
      <w:r w:rsidR="00F57094">
        <w:rPr>
          <w:rFonts w:cs="Arial"/>
          <w:sz w:val="20"/>
          <w:szCs w:val="20"/>
        </w:rPr>
        <w:t xml:space="preserve">project </w:t>
      </w:r>
      <w:r w:rsidR="00F57094">
        <w:rPr>
          <w:rFonts w:cs="Arial"/>
          <w:sz w:val="20"/>
          <w:szCs w:val="20"/>
        </w:rPr>
        <w:lastRenderedPageBreak/>
        <w:t xml:space="preserve">activities with expert support from UNCTAD. </w:t>
      </w:r>
      <w:r w:rsidRPr="00084400">
        <w:rPr>
          <w:rFonts w:cs="Arial"/>
          <w:sz w:val="20"/>
          <w:szCs w:val="20"/>
        </w:rPr>
        <w:t xml:space="preserve">It is expected that the Armenian </w:t>
      </w:r>
      <w:r w:rsidR="008E5312">
        <w:rPr>
          <w:rFonts w:cs="Arial"/>
          <w:sz w:val="20"/>
          <w:szCs w:val="20"/>
        </w:rPr>
        <w:t>G</w:t>
      </w:r>
      <w:r w:rsidRPr="00084400">
        <w:rPr>
          <w:rFonts w:cs="Arial"/>
          <w:sz w:val="20"/>
          <w:szCs w:val="20"/>
        </w:rPr>
        <w:t xml:space="preserve">overnment will take </w:t>
      </w:r>
      <w:r w:rsidR="0000290A">
        <w:rPr>
          <w:rFonts w:cs="Arial"/>
          <w:sz w:val="20"/>
          <w:szCs w:val="20"/>
        </w:rPr>
        <w:t xml:space="preserve">it </w:t>
      </w:r>
      <w:r w:rsidRPr="00084400">
        <w:rPr>
          <w:rFonts w:cs="Arial"/>
          <w:sz w:val="20"/>
          <w:szCs w:val="20"/>
        </w:rPr>
        <w:t>over after the initial period and ensure that the portal is regularly updated.</w:t>
      </w:r>
    </w:p>
    <w:p w14:paraId="4923F05C" w14:textId="4313F4CF" w:rsidR="00FB1824" w:rsidRDefault="006E182D" w:rsidP="00BF7FF7">
      <w:pPr>
        <w:pStyle w:val="Interboxspace"/>
        <w:spacing w:after="120"/>
        <w:ind w:left="90"/>
        <w:jc w:val="both"/>
        <w:rPr>
          <w:rFonts w:cs="Arial"/>
          <w:sz w:val="20"/>
          <w:szCs w:val="20"/>
        </w:rPr>
      </w:pPr>
      <w:r>
        <w:rPr>
          <w:rFonts w:cs="Arial"/>
          <w:sz w:val="20"/>
          <w:szCs w:val="20"/>
        </w:rPr>
        <w:t>UNDP</w:t>
      </w:r>
      <w:r w:rsidR="00FB1824" w:rsidRPr="00084400">
        <w:rPr>
          <w:rFonts w:cs="Arial"/>
          <w:sz w:val="20"/>
          <w:szCs w:val="20"/>
        </w:rPr>
        <w:t xml:space="preserve"> might extend or increase its support if the Armenian </w:t>
      </w:r>
      <w:r w:rsidR="008E5312">
        <w:rPr>
          <w:rFonts w:cs="Arial"/>
          <w:sz w:val="20"/>
          <w:szCs w:val="20"/>
        </w:rPr>
        <w:t>G</w:t>
      </w:r>
      <w:r w:rsidR="00FB1824" w:rsidRPr="00084400">
        <w:rPr>
          <w:rFonts w:cs="Arial"/>
          <w:sz w:val="20"/>
          <w:szCs w:val="20"/>
        </w:rPr>
        <w:t>overnment decides to use the eRegulations system to publish and simplify other procedures, in particular at the municipal level</w:t>
      </w:r>
      <w:r>
        <w:rPr>
          <w:rFonts w:cs="Arial"/>
          <w:sz w:val="20"/>
          <w:szCs w:val="20"/>
        </w:rPr>
        <w:t xml:space="preserve"> and if sufficient additional funding is available</w:t>
      </w:r>
      <w:r w:rsidR="00FB1824">
        <w:rPr>
          <w:rFonts w:cs="Arial"/>
          <w:sz w:val="20"/>
          <w:szCs w:val="20"/>
        </w:rPr>
        <w:t>.</w:t>
      </w:r>
    </w:p>
    <w:p w14:paraId="02C8DB48" w14:textId="74872CCA" w:rsidR="00F57094" w:rsidRPr="00084400" w:rsidRDefault="00F57094" w:rsidP="00BF7FF7">
      <w:pPr>
        <w:pStyle w:val="Interboxspace"/>
        <w:spacing w:after="120"/>
        <w:ind w:left="90"/>
        <w:jc w:val="both"/>
        <w:rPr>
          <w:rFonts w:cs="Arial"/>
          <w:sz w:val="20"/>
          <w:szCs w:val="20"/>
        </w:rPr>
      </w:pPr>
      <w:r>
        <w:rPr>
          <w:rFonts w:cs="Arial"/>
          <w:sz w:val="20"/>
          <w:szCs w:val="20"/>
        </w:rPr>
        <w:t xml:space="preserve">The project will be implemented </w:t>
      </w:r>
      <w:r w:rsidR="00CD4539">
        <w:rPr>
          <w:rFonts w:cs="Arial"/>
          <w:sz w:val="20"/>
          <w:szCs w:val="20"/>
        </w:rPr>
        <w:t>with a staged approach</w:t>
      </w:r>
      <w:r>
        <w:rPr>
          <w:rFonts w:cs="Arial"/>
          <w:sz w:val="20"/>
          <w:szCs w:val="20"/>
        </w:rPr>
        <w:t xml:space="preserve">. During </w:t>
      </w:r>
      <w:r w:rsidR="00CD4539">
        <w:rPr>
          <w:rFonts w:cs="Arial"/>
          <w:sz w:val="20"/>
          <w:szCs w:val="20"/>
        </w:rPr>
        <w:t>the initial stage</w:t>
      </w:r>
      <w:r>
        <w:rPr>
          <w:rFonts w:cs="Arial"/>
          <w:sz w:val="20"/>
          <w:szCs w:val="20"/>
        </w:rPr>
        <w:t xml:space="preserve"> UNDP, jointly with the </w:t>
      </w:r>
      <w:r w:rsidR="00BD7D34">
        <w:rPr>
          <w:rFonts w:cs="Arial"/>
          <w:sz w:val="20"/>
          <w:szCs w:val="20"/>
        </w:rPr>
        <w:t>DFA</w:t>
      </w:r>
      <w:r>
        <w:rPr>
          <w:rFonts w:cs="Arial"/>
          <w:sz w:val="20"/>
          <w:szCs w:val="20"/>
        </w:rPr>
        <w:t xml:space="preserve">, will carry out the final needs assessment and agree with the </w:t>
      </w:r>
      <w:r w:rsidR="008E5312">
        <w:rPr>
          <w:rFonts w:cs="Arial"/>
          <w:sz w:val="20"/>
          <w:szCs w:val="20"/>
        </w:rPr>
        <w:t>G</w:t>
      </w:r>
      <w:r>
        <w:rPr>
          <w:rFonts w:cs="Arial"/>
          <w:sz w:val="20"/>
          <w:szCs w:val="20"/>
        </w:rPr>
        <w:t xml:space="preserve">overnment the most priority areas for introduction of the eRegulations system. </w:t>
      </w:r>
    </w:p>
    <w:p w14:paraId="6E91152C" w14:textId="77777777" w:rsidR="00FB1824" w:rsidRDefault="00FB1824" w:rsidP="00BF7FF7">
      <w:pPr>
        <w:shd w:val="clear" w:color="auto" w:fill="FFFFFF"/>
        <w:spacing w:before="225" w:line="188" w:lineRule="atLeast"/>
        <w:ind w:left="90"/>
        <w:jc w:val="both"/>
        <w:rPr>
          <w:rFonts w:cs="Arial"/>
          <w:lang w:eastAsia="ru-RU"/>
        </w:rPr>
      </w:pPr>
      <w:r>
        <w:rPr>
          <w:rFonts w:cs="Arial"/>
          <w:lang w:eastAsia="ru-RU"/>
        </w:rPr>
        <w:t>The installation and the operation of the content management system will be designed and produced as outcome of the outlined project activities and sub-activities. The outcomes of the project will become strategically important tools not only for the counterpart government agencies</w:t>
      </w:r>
      <w:r w:rsidR="00C77409">
        <w:rPr>
          <w:rFonts w:cs="Arial"/>
          <w:lang w:eastAsia="ru-RU"/>
        </w:rPr>
        <w:t>,</w:t>
      </w:r>
      <w:r>
        <w:rPr>
          <w:rFonts w:cs="Arial"/>
          <w:lang w:eastAsia="ru-RU"/>
        </w:rPr>
        <w:t xml:space="preserve"> but also for foreign and local businesses, business associations and labour unions, civil society organizations, the donor community and other stakeholders.</w:t>
      </w:r>
    </w:p>
    <w:p w14:paraId="4EE625C8" w14:textId="77777777" w:rsidR="00FB1824" w:rsidRPr="00FB1824" w:rsidRDefault="00FB1824" w:rsidP="00BF7FF7">
      <w:pPr>
        <w:ind w:left="90"/>
        <w:jc w:val="both"/>
      </w:pPr>
    </w:p>
    <w:p w14:paraId="6E4450AE" w14:textId="77777777" w:rsidR="003648F5" w:rsidRPr="003648F5" w:rsidRDefault="003648F5" w:rsidP="00BF7FF7">
      <w:pPr>
        <w:pStyle w:val="Heading1"/>
        <w:numPr>
          <w:ilvl w:val="0"/>
          <w:numId w:val="19"/>
        </w:numPr>
        <w:ind w:left="90"/>
        <w:jc w:val="both"/>
      </w:pPr>
      <w:r w:rsidRPr="003648F5">
        <w:t xml:space="preserve">Background </w:t>
      </w:r>
      <w:r w:rsidR="00233C6C">
        <w:t>and Rationale</w:t>
      </w:r>
    </w:p>
    <w:p w14:paraId="4DD81A0C" w14:textId="77777777" w:rsidR="003648F5" w:rsidRPr="003B331A"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Analysis of the r</w:t>
      </w:r>
      <w:r w:rsidRPr="003B331A">
        <w:rPr>
          <w:sz w:val="24"/>
          <w:szCs w:val="24"/>
        </w:rPr>
        <w:t xml:space="preserve">elevant </w:t>
      </w:r>
      <w:r>
        <w:rPr>
          <w:sz w:val="24"/>
          <w:szCs w:val="24"/>
        </w:rPr>
        <w:t>national</w:t>
      </w:r>
      <w:r w:rsidRPr="003B331A">
        <w:rPr>
          <w:sz w:val="24"/>
          <w:szCs w:val="24"/>
        </w:rPr>
        <w:t xml:space="preserve"> and sectoral policies</w:t>
      </w:r>
      <w:r w:rsidR="005714D3">
        <w:rPr>
          <w:sz w:val="24"/>
          <w:szCs w:val="24"/>
        </w:rPr>
        <w:t xml:space="preserve"> and the need to</w:t>
      </w:r>
      <w:r w:rsidR="00D67B7A">
        <w:rPr>
          <w:sz w:val="24"/>
          <w:szCs w:val="24"/>
        </w:rPr>
        <w:t xml:space="preserve"> further streamline services for investors</w:t>
      </w:r>
    </w:p>
    <w:p w14:paraId="766C1B7E" w14:textId="77777777" w:rsidR="004B7256" w:rsidRDefault="004B7256" w:rsidP="00BF7FF7">
      <w:pPr>
        <w:tabs>
          <w:tab w:val="left" w:pos="10234"/>
        </w:tabs>
        <w:autoSpaceDE w:val="0"/>
        <w:autoSpaceDN w:val="0"/>
        <w:adjustRightInd w:val="0"/>
        <w:spacing w:before="120" w:after="120"/>
        <w:ind w:left="90" w:right="-28"/>
        <w:jc w:val="both"/>
      </w:pPr>
      <w:r>
        <w:t>The digital economy is becoming an ever more important part of the global economy. It offers many new opportunities for inclusive and sustainable development. It also comes with serious policy challenges – starting with the need to bridge the digital divide. Both the opportunities and challenges are top policy priorities for developing countries.</w:t>
      </w:r>
    </w:p>
    <w:p w14:paraId="2C67A883" w14:textId="77777777" w:rsidR="004B7256" w:rsidRDefault="004B7256" w:rsidP="00BF7FF7">
      <w:pPr>
        <w:tabs>
          <w:tab w:val="left" w:pos="10234"/>
        </w:tabs>
        <w:autoSpaceDE w:val="0"/>
        <w:autoSpaceDN w:val="0"/>
        <w:adjustRightInd w:val="0"/>
        <w:spacing w:before="120" w:after="120"/>
        <w:ind w:left="90" w:right="-28"/>
        <w:jc w:val="both"/>
        <w:rPr>
          <w:rFonts w:cs="Arial"/>
        </w:rPr>
      </w:pPr>
      <w:r>
        <w:t>The digital transformation of international production has important implications for investment promotion and facilitation, and for regulations governing investor behaviour. Rules designed for the physical economy may need to be reviewed in light of new digital business models. Some countries have already taken steps to modernize policies; others face the risk of letting rules become obsolete or of unintentionally slowing down digital development.</w:t>
      </w:r>
    </w:p>
    <w:p w14:paraId="1FB86742" w14:textId="77777777" w:rsidR="007E1A51" w:rsidRPr="007E1A51" w:rsidRDefault="007E1A51" w:rsidP="00BF7FF7">
      <w:pPr>
        <w:tabs>
          <w:tab w:val="left" w:pos="10234"/>
        </w:tabs>
        <w:autoSpaceDE w:val="0"/>
        <w:autoSpaceDN w:val="0"/>
        <w:adjustRightInd w:val="0"/>
        <w:spacing w:before="120" w:after="120"/>
        <w:ind w:left="90" w:right="-28"/>
        <w:jc w:val="both"/>
        <w:rPr>
          <w:rFonts w:cs="Arial"/>
        </w:rPr>
      </w:pPr>
      <w:r w:rsidRPr="003E7441">
        <w:rPr>
          <w:rFonts w:cs="Arial"/>
        </w:rPr>
        <w:t>The Government of Armenia</w:t>
      </w:r>
      <w:r>
        <w:rPr>
          <w:rFonts w:cs="Arial"/>
        </w:rPr>
        <w:t xml:space="preserve"> in its new Program for 2017-2022 adopted in July 2017</w:t>
      </w:r>
      <w:r w:rsidRPr="007E1A51">
        <w:rPr>
          <w:rFonts w:cs="Arial"/>
        </w:rPr>
        <w:t xml:space="preserve"> </w:t>
      </w:r>
      <w:r w:rsidR="00777600">
        <w:rPr>
          <w:rFonts w:cs="Arial"/>
        </w:rPr>
        <w:t xml:space="preserve">prioritises </w:t>
      </w:r>
      <w:r w:rsidRPr="007E1A51">
        <w:rPr>
          <w:rFonts w:cs="Arial"/>
        </w:rPr>
        <w:t>digitisation of the state government and local self-government systems</w:t>
      </w:r>
      <w:r w:rsidR="00777600">
        <w:rPr>
          <w:rFonts w:cs="Arial"/>
        </w:rPr>
        <w:t xml:space="preserve">. </w:t>
      </w:r>
      <w:r w:rsidR="00B06262">
        <w:rPr>
          <w:rFonts w:cs="Arial"/>
        </w:rPr>
        <w:t>The Program states t</w:t>
      </w:r>
      <w:r w:rsidR="00777600">
        <w:rPr>
          <w:rFonts w:cs="Arial"/>
        </w:rPr>
        <w:t>hat it “</w:t>
      </w:r>
      <w:r w:rsidRPr="007E1A51">
        <w:rPr>
          <w:rFonts w:cs="Arial"/>
        </w:rPr>
        <w:t>refers to both introduction and enhancement of information collection, exchange and analysis systems and mechanisms both within the public administration system and digitisation and electronic rendering of services to citizens and businesses by public authorities.</w:t>
      </w:r>
    </w:p>
    <w:p w14:paraId="005E1543" w14:textId="00CE432A" w:rsidR="007E1A51" w:rsidRPr="007E1A51" w:rsidRDefault="007E1A51" w:rsidP="00BF7FF7">
      <w:pPr>
        <w:tabs>
          <w:tab w:val="left" w:pos="10234"/>
        </w:tabs>
        <w:autoSpaceDE w:val="0"/>
        <w:autoSpaceDN w:val="0"/>
        <w:adjustRightInd w:val="0"/>
        <w:spacing w:before="120" w:after="120"/>
        <w:ind w:left="90" w:right="-28"/>
        <w:jc w:val="both"/>
        <w:rPr>
          <w:rFonts w:cs="Arial"/>
        </w:rPr>
      </w:pPr>
      <w:r w:rsidRPr="007E1A51">
        <w:rPr>
          <w:rFonts w:cs="Arial"/>
        </w:rPr>
        <w:t xml:space="preserve">Due to favourable conditions created in electronic governance and with a view to increasing the quality, access to and the level of efficiency of services delivered to citizens and the business sector, the </w:t>
      </w:r>
      <w:r w:rsidR="008E5312">
        <w:rPr>
          <w:rFonts w:cs="Arial"/>
        </w:rPr>
        <w:t>G</w:t>
      </w:r>
      <w:r w:rsidRPr="007E1A51">
        <w:rPr>
          <w:rFonts w:cs="Arial"/>
        </w:rPr>
        <w:t>overnment will promote the delivery of public services electronically.</w:t>
      </w:r>
    </w:p>
    <w:p w14:paraId="34626D5A" w14:textId="77777777" w:rsidR="007E1A51" w:rsidRPr="007E1A51" w:rsidRDefault="007E1A51" w:rsidP="00BF7FF7">
      <w:pPr>
        <w:tabs>
          <w:tab w:val="left" w:pos="10234"/>
        </w:tabs>
        <w:autoSpaceDE w:val="0"/>
        <w:autoSpaceDN w:val="0"/>
        <w:adjustRightInd w:val="0"/>
        <w:spacing w:before="120" w:after="120"/>
        <w:ind w:left="90" w:right="-28"/>
        <w:jc w:val="both"/>
        <w:rPr>
          <w:rFonts w:cs="Arial"/>
        </w:rPr>
      </w:pPr>
      <w:r w:rsidRPr="007E1A51">
        <w:rPr>
          <w:rFonts w:cs="Arial"/>
        </w:rPr>
        <w:t>The system of unified platforms for the rendering of state services introduced by the Government will be enhanced by introducing additional services and significantly increasing the number and the level of accessibility of unified platforms. Reforms to be carried out in the area of rendering state services will enable access to “one-stop</w:t>
      </w:r>
      <w:r w:rsidR="00794FC4">
        <w:rPr>
          <w:rFonts w:cs="Arial"/>
        </w:rPr>
        <w:t>-</w:t>
      </w:r>
      <w:r w:rsidRPr="007E1A51">
        <w:rPr>
          <w:rFonts w:cs="Arial"/>
        </w:rPr>
        <w:t>shop” services without a need to visit other agencies.</w:t>
      </w:r>
      <w:r w:rsidR="00777600">
        <w:rPr>
          <w:rFonts w:cs="Arial"/>
        </w:rPr>
        <w:t>”</w:t>
      </w:r>
    </w:p>
    <w:p w14:paraId="3F09F083" w14:textId="77777777" w:rsidR="00C14216" w:rsidRDefault="00777600" w:rsidP="00BF7FF7">
      <w:pPr>
        <w:tabs>
          <w:tab w:val="left" w:pos="10234"/>
        </w:tabs>
        <w:autoSpaceDE w:val="0"/>
        <w:autoSpaceDN w:val="0"/>
        <w:adjustRightInd w:val="0"/>
        <w:spacing w:before="120" w:after="120"/>
        <w:ind w:left="90" w:right="-28"/>
        <w:jc w:val="both"/>
        <w:rPr>
          <w:rFonts w:cs="Arial"/>
        </w:rPr>
      </w:pPr>
      <w:r>
        <w:rPr>
          <w:rFonts w:cs="Arial"/>
        </w:rPr>
        <w:t>Moreover, t</w:t>
      </w:r>
      <w:r w:rsidR="00C14216" w:rsidRPr="003E7441">
        <w:rPr>
          <w:rFonts w:cs="Arial"/>
        </w:rPr>
        <w:t xml:space="preserve">he Government officially announced </w:t>
      </w:r>
      <w:r>
        <w:rPr>
          <w:rFonts w:cs="Arial"/>
        </w:rPr>
        <w:t>an</w:t>
      </w:r>
      <w:r w:rsidR="00C14216" w:rsidRPr="003E7441">
        <w:rPr>
          <w:rFonts w:cs="Arial"/>
        </w:rPr>
        <w:t xml:space="preserve"> “open door” policy for FDI and foreign trade at the beginning of its independence in 1991. Thus, </w:t>
      </w:r>
      <w:r w:rsidR="00667F08">
        <w:rPr>
          <w:rFonts w:cs="Arial"/>
        </w:rPr>
        <w:t xml:space="preserve">it has </w:t>
      </w:r>
      <w:r w:rsidR="00C14216" w:rsidRPr="003E7441">
        <w:rPr>
          <w:rFonts w:cs="Arial"/>
        </w:rPr>
        <w:t>continuously been working on improving the country’s business climate,</w:t>
      </w:r>
      <w:r w:rsidR="00C14216">
        <w:rPr>
          <w:rFonts w:cs="Arial"/>
        </w:rPr>
        <w:t xml:space="preserve"> and it resulted </w:t>
      </w:r>
      <w:r w:rsidR="00C14216" w:rsidRPr="003E7441">
        <w:rPr>
          <w:rFonts w:cs="Arial"/>
        </w:rPr>
        <w:t xml:space="preserve">in improved positions in different international ratings. </w:t>
      </w:r>
    </w:p>
    <w:p w14:paraId="7B5C9925" w14:textId="4723DF7E" w:rsidR="00C14216" w:rsidRDefault="00C14216" w:rsidP="00BF7FF7">
      <w:pPr>
        <w:tabs>
          <w:tab w:val="left" w:pos="10234"/>
        </w:tabs>
        <w:autoSpaceDE w:val="0"/>
        <w:autoSpaceDN w:val="0"/>
        <w:adjustRightInd w:val="0"/>
        <w:spacing w:before="120" w:after="120"/>
        <w:ind w:left="90" w:right="-28"/>
        <w:jc w:val="both"/>
        <w:rPr>
          <w:rFonts w:cs="Arial"/>
        </w:rPr>
      </w:pPr>
      <w:r w:rsidRPr="00C100CD">
        <w:rPr>
          <w:rFonts w:cs="Arial"/>
        </w:rPr>
        <w:t xml:space="preserve">Armenia has recently registered serious achievements in </w:t>
      </w:r>
      <w:r w:rsidRPr="00C100CD">
        <w:t>the ‘Doing Business’ ranking. Thus, in 201</w:t>
      </w:r>
      <w:r w:rsidR="000D7F46" w:rsidRPr="00C100CD">
        <w:t>7</w:t>
      </w:r>
      <w:r w:rsidRPr="00C100CD">
        <w:t xml:space="preserve"> Armenia was ranked 38</w:t>
      </w:r>
      <w:r w:rsidRPr="00C100CD">
        <w:rPr>
          <w:vertAlign w:val="superscript"/>
        </w:rPr>
        <w:t>th</w:t>
      </w:r>
      <w:r w:rsidRPr="00C100CD">
        <w:t xml:space="preserve"> (up from 43</w:t>
      </w:r>
      <w:r w:rsidRPr="00C100CD">
        <w:rPr>
          <w:vertAlign w:val="superscript"/>
        </w:rPr>
        <w:t>rd</w:t>
      </w:r>
      <w:r w:rsidRPr="00C100CD">
        <w:t xml:space="preserve"> in 201</w:t>
      </w:r>
      <w:r w:rsidR="000D7F46" w:rsidRPr="00C100CD">
        <w:t>6</w:t>
      </w:r>
      <w:r w:rsidRPr="00C100CD">
        <w:t>) out of 190</w:t>
      </w:r>
      <w:r w:rsidRPr="007E1A51">
        <w:rPr>
          <w:rFonts w:cs="Arial"/>
        </w:rPr>
        <w:t xml:space="preserve"> countries on the </w:t>
      </w:r>
      <w:r w:rsidRPr="007E1A51">
        <w:rPr>
          <w:rFonts w:cs="Arial"/>
        </w:rPr>
        <w:lastRenderedPageBreak/>
        <w:t xml:space="preserve">ease of doing business. Armenia ranked </w:t>
      </w:r>
      <w:r w:rsidR="00C4244E">
        <w:rPr>
          <w:rFonts w:cs="Arial"/>
        </w:rPr>
        <w:t>higher</w:t>
      </w:r>
      <w:r w:rsidRPr="007E1A51">
        <w:rPr>
          <w:rFonts w:cs="Arial"/>
        </w:rPr>
        <w:t xml:space="preserve"> in a number of different areas: starting a business (9</w:t>
      </w:r>
      <w:r w:rsidRPr="00C100CD">
        <w:rPr>
          <w:vertAlign w:val="superscript"/>
        </w:rPr>
        <w:t>th</w:t>
      </w:r>
      <w:r w:rsidRPr="007E1A51">
        <w:rPr>
          <w:rFonts w:cs="Arial"/>
        </w:rPr>
        <w:t>); registering property (13</w:t>
      </w:r>
      <w:r w:rsidRPr="00C100CD">
        <w:rPr>
          <w:vertAlign w:val="superscript"/>
        </w:rPr>
        <w:t>th</w:t>
      </w:r>
      <w:r w:rsidRPr="007E1A51">
        <w:rPr>
          <w:rFonts w:cs="Arial"/>
        </w:rPr>
        <w:t>); access to credit (20th</w:t>
      </w:r>
      <w:r w:rsidR="00DC06D5" w:rsidRPr="007E1A51">
        <w:rPr>
          <w:rFonts w:cs="Arial"/>
        </w:rPr>
        <w:t xml:space="preserve"> with a year-to-year improvement by 22 points</w:t>
      </w:r>
      <w:r w:rsidRPr="007E1A51">
        <w:rPr>
          <w:rFonts w:cs="Arial"/>
        </w:rPr>
        <w:t>); enforcing contracts (28</w:t>
      </w:r>
      <w:r w:rsidRPr="00C100CD">
        <w:rPr>
          <w:vertAlign w:val="superscript"/>
        </w:rPr>
        <w:t>th</w:t>
      </w:r>
      <w:r w:rsidR="007C3096" w:rsidRPr="007E1A51">
        <w:rPr>
          <w:rFonts w:cs="Arial"/>
        </w:rPr>
        <w:t xml:space="preserve"> with a year-to-year improvement by 7 points</w:t>
      </w:r>
      <w:r w:rsidRPr="007E1A51">
        <w:rPr>
          <w:rFonts w:cs="Arial"/>
        </w:rPr>
        <w:t xml:space="preserve">). </w:t>
      </w:r>
      <w:r w:rsidRPr="002E46D2">
        <w:rPr>
          <w:rFonts w:cs="Arial"/>
        </w:rPr>
        <w:t>Strength of minority investor protection index for Armenia is currently 6.0, and the Extent of shareholder rights index is 8.0 (Doing Business 2017)</w:t>
      </w:r>
      <w:r>
        <w:rPr>
          <w:rFonts w:cs="Arial"/>
        </w:rPr>
        <w:t xml:space="preserve">. </w:t>
      </w:r>
      <w:r w:rsidRPr="007E1A51">
        <w:rPr>
          <w:rFonts w:cs="Arial"/>
        </w:rPr>
        <w:t xml:space="preserve">In addition, stronger business regulations </w:t>
      </w:r>
      <w:r w:rsidR="00C4244E">
        <w:rPr>
          <w:rFonts w:cs="Arial"/>
        </w:rPr>
        <w:t>resulted in</w:t>
      </w:r>
      <w:r w:rsidRPr="008E307D">
        <w:rPr>
          <w:color w:val="000000"/>
        </w:rPr>
        <w:t xml:space="preserve"> higher </w:t>
      </w:r>
      <w:r w:rsidR="00C4244E">
        <w:rPr>
          <w:color w:val="000000"/>
        </w:rPr>
        <w:t xml:space="preserve">rank </w:t>
      </w:r>
      <w:r w:rsidRPr="008E307D">
        <w:rPr>
          <w:color w:val="000000"/>
        </w:rPr>
        <w:t xml:space="preserve">on Transparency International’s Corruption Perception Index; </w:t>
      </w:r>
      <w:r w:rsidR="00C4244E">
        <w:rPr>
          <w:color w:val="000000"/>
        </w:rPr>
        <w:t>still</w:t>
      </w:r>
      <w:r w:rsidRPr="008E307D">
        <w:rPr>
          <w:color w:val="000000"/>
        </w:rPr>
        <w:t xml:space="preserve">, </w:t>
      </w:r>
      <w:r w:rsidR="00C4244E">
        <w:rPr>
          <w:color w:val="000000"/>
        </w:rPr>
        <w:t>Armenia ranks the</w:t>
      </w:r>
      <w:r w:rsidRPr="008E307D">
        <w:rPr>
          <w:color w:val="000000"/>
        </w:rPr>
        <w:t xml:space="preserve"> </w:t>
      </w:r>
      <w:r>
        <w:rPr>
          <w:color w:val="000000"/>
        </w:rPr>
        <w:t>113</w:t>
      </w:r>
      <w:r w:rsidR="00C4244E" w:rsidRPr="003F59DB">
        <w:rPr>
          <w:color w:val="000000"/>
          <w:vertAlign w:val="superscript"/>
        </w:rPr>
        <w:t>th</w:t>
      </w:r>
      <w:r w:rsidR="00C4244E">
        <w:rPr>
          <w:color w:val="000000"/>
        </w:rPr>
        <w:t xml:space="preserve"> </w:t>
      </w:r>
      <w:r w:rsidRPr="008E307D">
        <w:rPr>
          <w:color w:val="000000"/>
        </w:rPr>
        <w:t>out of 1</w:t>
      </w:r>
      <w:r>
        <w:rPr>
          <w:color w:val="000000"/>
        </w:rPr>
        <w:t>76</w:t>
      </w:r>
      <w:r w:rsidRPr="008E307D">
        <w:rPr>
          <w:color w:val="000000"/>
        </w:rPr>
        <w:t xml:space="preserve"> countries</w:t>
      </w:r>
      <w:r>
        <w:rPr>
          <w:color w:val="000000"/>
        </w:rPr>
        <w:t xml:space="preserve"> (TI, 2016)</w:t>
      </w:r>
      <w:r w:rsidRPr="008E307D">
        <w:rPr>
          <w:color w:val="000000"/>
        </w:rPr>
        <w:t xml:space="preserve">. </w:t>
      </w:r>
      <w:r w:rsidRPr="000456F0">
        <w:rPr>
          <w:color w:val="000000"/>
        </w:rPr>
        <w:t xml:space="preserve"> In the Global Innovation Index ranking, Armenia’s score is 35.14 and it </w:t>
      </w:r>
      <w:r w:rsidR="00C4244E">
        <w:rPr>
          <w:color w:val="000000"/>
        </w:rPr>
        <w:t xml:space="preserve">ranks the </w:t>
      </w:r>
      <w:r w:rsidRPr="000456F0">
        <w:rPr>
          <w:color w:val="000000"/>
        </w:rPr>
        <w:t>60</w:t>
      </w:r>
      <w:r w:rsidR="00C4244E" w:rsidRPr="003F59DB">
        <w:rPr>
          <w:color w:val="000000"/>
          <w:vertAlign w:val="superscript"/>
        </w:rPr>
        <w:t>th</w:t>
      </w:r>
      <w:r w:rsidR="00C4244E">
        <w:rPr>
          <w:color w:val="000000"/>
        </w:rPr>
        <w:t xml:space="preserve"> </w:t>
      </w:r>
      <w:r w:rsidRPr="000456F0">
        <w:rPr>
          <w:color w:val="000000"/>
        </w:rPr>
        <w:t>among 128 nations.</w:t>
      </w:r>
    </w:p>
    <w:p w14:paraId="2A6C0C31" w14:textId="63A799CA" w:rsidR="00C14216" w:rsidRPr="003E7441" w:rsidRDefault="00C14216" w:rsidP="00BF7FF7">
      <w:pPr>
        <w:tabs>
          <w:tab w:val="left" w:pos="10234"/>
        </w:tabs>
        <w:autoSpaceDE w:val="0"/>
        <w:autoSpaceDN w:val="0"/>
        <w:adjustRightInd w:val="0"/>
        <w:spacing w:before="120" w:after="120"/>
        <w:ind w:left="90" w:right="-28"/>
        <w:jc w:val="both"/>
        <w:rPr>
          <w:rFonts w:cs="Arial"/>
        </w:rPr>
      </w:pPr>
      <w:r>
        <w:rPr>
          <w:rFonts w:cs="Arial"/>
        </w:rPr>
        <w:t xml:space="preserve">In general, </w:t>
      </w:r>
      <w:r w:rsidRPr="003E7441">
        <w:rPr>
          <w:rFonts w:cs="Arial"/>
        </w:rPr>
        <w:t>foreigners making investments in Armenia</w:t>
      </w:r>
      <w:r>
        <w:rPr>
          <w:rFonts w:cs="Arial"/>
        </w:rPr>
        <w:t xml:space="preserve"> </w:t>
      </w:r>
      <w:r w:rsidR="00CB426A">
        <w:rPr>
          <w:rFonts w:cs="Arial"/>
        </w:rPr>
        <w:t>face</w:t>
      </w:r>
      <w:r>
        <w:rPr>
          <w:rFonts w:cs="Arial"/>
        </w:rPr>
        <w:t xml:space="preserve"> few limitations</w:t>
      </w:r>
      <w:r w:rsidR="00CB426A">
        <w:rPr>
          <w:rFonts w:cs="Arial"/>
        </w:rPr>
        <w:t xml:space="preserve"> such as</w:t>
      </w:r>
      <w:r w:rsidR="003E4E7F">
        <w:rPr>
          <w:rFonts w:cs="Arial"/>
        </w:rPr>
        <w:t xml:space="preserve"> restricted</w:t>
      </w:r>
      <w:r w:rsidRPr="003E7441">
        <w:rPr>
          <w:rFonts w:cs="Arial"/>
        </w:rPr>
        <w:t xml:space="preserve"> land ownership</w:t>
      </w:r>
      <w:r>
        <w:rPr>
          <w:rFonts w:cs="Arial"/>
        </w:rPr>
        <w:t xml:space="preserve"> for foreign citizens </w:t>
      </w:r>
      <w:r w:rsidR="001A419D">
        <w:rPr>
          <w:rFonts w:cs="Arial"/>
        </w:rPr>
        <w:t>(</w:t>
      </w:r>
      <w:r w:rsidR="007D724C">
        <w:rPr>
          <w:rFonts w:cs="Arial"/>
        </w:rPr>
        <w:t>individuals</w:t>
      </w:r>
      <w:r w:rsidR="001A419D">
        <w:rPr>
          <w:rFonts w:cs="Arial"/>
        </w:rPr>
        <w:t>)</w:t>
      </w:r>
      <w:r>
        <w:rPr>
          <w:rFonts w:cs="Arial"/>
        </w:rPr>
        <w:t xml:space="preserve"> </w:t>
      </w:r>
      <w:r w:rsidRPr="000456F0">
        <w:rPr>
          <w:rFonts w:cs="Arial"/>
        </w:rPr>
        <w:t>who do not hold special residence permits</w:t>
      </w:r>
      <w:r>
        <w:rPr>
          <w:rFonts w:cs="Arial"/>
        </w:rPr>
        <w:t>. However,</w:t>
      </w:r>
      <w:r w:rsidRPr="003E7441">
        <w:rPr>
          <w:rFonts w:cs="Arial"/>
        </w:rPr>
        <w:t xml:space="preserve"> companies </w:t>
      </w:r>
      <w:r w:rsidR="002746CE">
        <w:rPr>
          <w:rFonts w:cs="Arial"/>
        </w:rPr>
        <w:t>(legal entities)</w:t>
      </w:r>
      <w:r w:rsidRPr="003E7441">
        <w:rPr>
          <w:rFonts w:cs="Arial"/>
        </w:rPr>
        <w:t xml:space="preserve"> </w:t>
      </w:r>
      <w:r>
        <w:rPr>
          <w:rFonts w:cs="Arial"/>
        </w:rPr>
        <w:t xml:space="preserve">with foreign capital </w:t>
      </w:r>
      <w:r w:rsidRPr="003E7441">
        <w:rPr>
          <w:rFonts w:cs="Arial"/>
        </w:rPr>
        <w:t xml:space="preserve">registered in Armenia </w:t>
      </w:r>
      <w:r w:rsidR="001A419D">
        <w:rPr>
          <w:rFonts w:cs="Arial"/>
        </w:rPr>
        <w:t>become residents</w:t>
      </w:r>
      <w:r w:rsidR="002746CE">
        <w:rPr>
          <w:rFonts w:cs="Arial"/>
        </w:rPr>
        <w:t xml:space="preserve"> and</w:t>
      </w:r>
      <w:r w:rsidRPr="003E7441">
        <w:rPr>
          <w:rFonts w:cs="Arial"/>
        </w:rPr>
        <w:t xml:space="preserve"> have the right to </w:t>
      </w:r>
      <w:r>
        <w:rPr>
          <w:rFonts w:cs="Arial"/>
        </w:rPr>
        <w:t>purchase</w:t>
      </w:r>
      <w:r w:rsidRPr="003E7441">
        <w:rPr>
          <w:rFonts w:cs="Arial"/>
        </w:rPr>
        <w:t xml:space="preserve"> and own land. </w:t>
      </w:r>
      <w:r w:rsidR="007C3096">
        <w:rPr>
          <w:rFonts w:cs="Arial"/>
        </w:rPr>
        <w:t xml:space="preserve">Several </w:t>
      </w:r>
      <w:r>
        <w:rPr>
          <w:rFonts w:cs="Arial"/>
        </w:rPr>
        <w:t>free</w:t>
      </w:r>
      <w:r w:rsidRPr="003E7441">
        <w:rPr>
          <w:rFonts w:cs="Arial"/>
        </w:rPr>
        <w:t xml:space="preserve"> trade zones have been established as a </w:t>
      </w:r>
      <w:r>
        <w:rPr>
          <w:rFonts w:cs="Arial"/>
        </w:rPr>
        <w:t xml:space="preserve">supplementary </w:t>
      </w:r>
      <w:r w:rsidRPr="003E7441">
        <w:rPr>
          <w:rFonts w:cs="Arial"/>
        </w:rPr>
        <w:t xml:space="preserve">tool for </w:t>
      </w:r>
      <w:r>
        <w:rPr>
          <w:rFonts w:cs="Arial"/>
        </w:rPr>
        <w:t>promoting investments from overseas</w:t>
      </w:r>
      <w:r w:rsidRPr="003E7441">
        <w:rPr>
          <w:rFonts w:cs="Arial"/>
        </w:rPr>
        <w:t xml:space="preserve">. </w:t>
      </w:r>
    </w:p>
    <w:p w14:paraId="0E1C6F13" w14:textId="77777777" w:rsidR="00BD17E6" w:rsidRDefault="00C14216" w:rsidP="00BF7FF7">
      <w:pPr>
        <w:tabs>
          <w:tab w:val="left" w:pos="10234"/>
        </w:tabs>
        <w:autoSpaceDE w:val="0"/>
        <w:autoSpaceDN w:val="0"/>
        <w:adjustRightInd w:val="0"/>
        <w:spacing w:before="120" w:after="120"/>
        <w:ind w:left="90" w:right="-28"/>
        <w:jc w:val="both"/>
        <w:rPr>
          <w:rFonts w:cs="Arial"/>
        </w:rPr>
      </w:pPr>
      <w:r>
        <w:rPr>
          <w:rFonts w:cs="Arial"/>
        </w:rPr>
        <w:t>The recently re-structured</w:t>
      </w:r>
      <w:r w:rsidRPr="003E7441">
        <w:rPr>
          <w:rFonts w:cs="Arial"/>
        </w:rPr>
        <w:t xml:space="preserve"> Development Foundation of Armenia </w:t>
      </w:r>
      <w:r>
        <w:rPr>
          <w:rFonts w:cs="Arial"/>
        </w:rPr>
        <w:t>is recognized as FDI promotion agency.</w:t>
      </w:r>
      <w:r w:rsidR="00B239F6">
        <w:rPr>
          <w:rFonts w:cs="Arial"/>
        </w:rPr>
        <w:t xml:space="preserve"> </w:t>
      </w:r>
    </w:p>
    <w:p w14:paraId="73DDD303" w14:textId="2FC3D6FD" w:rsidR="00B239F6" w:rsidRPr="00B239F6" w:rsidRDefault="00B239F6" w:rsidP="00BF7FF7">
      <w:pPr>
        <w:tabs>
          <w:tab w:val="left" w:pos="10234"/>
        </w:tabs>
        <w:autoSpaceDE w:val="0"/>
        <w:autoSpaceDN w:val="0"/>
        <w:adjustRightInd w:val="0"/>
        <w:spacing w:before="120" w:after="120"/>
        <w:ind w:left="90" w:right="-28"/>
        <w:jc w:val="both"/>
        <w:rPr>
          <w:rFonts w:cs="Arial"/>
        </w:rPr>
      </w:pPr>
      <w:r w:rsidRPr="00B239F6">
        <w:rPr>
          <w:rFonts w:cs="Arial"/>
        </w:rPr>
        <w:t>Alongside its main mission of promoting the country’s economic growth, the Foundation carries out its activities with the aim of enhancing Armenia’s international ranking, recognition and competitiveness.</w:t>
      </w:r>
      <w:r>
        <w:rPr>
          <w:rFonts w:cs="Arial"/>
        </w:rPr>
        <w:t xml:space="preserve"> </w:t>
      </w:r>
      <w:r w:rsidRPr="00B239F6">
        <w:rPr>
          <w:rFonts w:cs="Arial"/>
        </w:rPr>
        <w:t>Simultaneously, DFA directs its efforts towards attracting foreign investment by providing a “One-Stop Shop” service and providing post-investment services, whilst also promoting export, improving the business environment, implementing regional development projects</w:t>
      </w:r>
      <w:r w:rsidR="002E0826">
        <w:rPr>
          <w:rFonts w:cs="Arial"/>
        </w:rPr>
        <w:t>.</w:t>
      </w:r>
      <w:r w:rsidRPr="00B239F6">
        <w:rPr>
          <w:rFonts w:cs="Arial"/>
        </w:rPr>
        <w:t xml:space="preserve"> </w:t>
      </w:r>
      <w:r w:rsidR="002F0EE8">
        <w:rPr>
          <w:rFonts w:cs="Arial"/>
        </w:rPr>
        <w:t xml:space="preserve">Another set of core DFA </w:t>
      </w:r>
      <w:r w:rsidR="0000290A">
        <w:rPr>
          <w:rFonts w:cs="Arial"/>
        </w:rPr>
        <w:t>activities</w:t>
      </w:r>
      <w:r w:rsidR="002F0EE8">
        <w:rPr>
          <w:rFonts w:cs="Arial"/>
        </w:rPr>
        <w:t xml:space="preserve"> is the </w:t>
      </w:r>
      <w:r w:rsidR="00B33175">
        <w:rPr>
          <w:rFonts w:cs="Arial"/>
        </w:rPr>
        <w:t>development of</w:t>
      </w:r>
      <w:r w:rsidR="002F0EE8">
        <w:rPr>
          <w:rFonts w:cs="Arial"/>
        </w:rPr>
        <w:t xml:space="preserve"> PPP projects</w:t>
      </w:r>
      <w:r w:rsidR="00B33175">
        <w:rPr>
          <w:rFonts w:cs="Arial"/>
        </w:rPr>
        <w:t>, industry clusters and supporting</w:t>
      </w:r>
      <w:r w:rsidR="00272FAE">
        <w:rPr>
          <w:rFonts w:cs="Arial"/>
        </w:rPr>
        <w:t xml:space="preserve"> the sectoral brands creation.</w:t>
      </w:r>
      <w:r w:rsidR="00B33175">
        <w:rPr>
          <w:rFonts w:cs="Arial"/>
        </w:rPr>
        <w:t xml:space="preserve"> </w:t>
      </w:r>
      <w:r w:rsidR="00015D89">
        <w:rPr>
          <w:rFonts w:cs="Arial"/>
        </w:rPr>
        <w:t xml:space="preserve"> The unique advantage of the DFA is the personal network and daily work with some 600 organisations, representing the investment and export canvas of the country (350 exporters and 250 investors)</w:t>
      </w:r>
      <w:r w:rsidR="00FC58A7">
        <w:rPr>
          <w:rFonts w:cs="Arial"/>
        </w:rPr>
        <w:t>.</w:t>
      </w:r>
      <w:r w:rsidR="00820095">
        <w:rPr>
          <w:rFonts w:cs="Arial"/>
        </w:rPr>
        <w:t xml:space="preserve"> </w:t>
      </w:r>
    </w:p>
    <w:p w14:paraId="1FF51340" w14:textId="77777777" w:rsidR="005714D3" w:rsidRDefault="00C14216" w:rsidP="00BF7FF7">
      <w:pPr>
        <w:tabs>
          <w:tab w:val="left" w:pos="10234"/>
        </w:tabs>
        <w:autoSpaceDE w:val="0"/>
        <w:autoSpaceDN w:val="0"/>
        <w:adjustRightInd w:val="0"/>
        <w:spacing w:before="120" w:after="120"/>
        <w:ind w:left="90" w:right="-28"/>
        <w:jc w:val="both"/>
        <w:rPr>
          <w:rFonts w:cs="Arial"/>
        </w:rPr>
      </w:pPr>
      <w:r w:rsidRPr="003E7441">
        <w:rPr>
          <w:rFonts w:cs="Arial"/>
        </w:rPr>
        <w:t>By law, foreign investments in Armenia cannot be nationalized or confiscated except to serve national interests and must be accompanied by full compensation at current market prices. Membership in the Eurasian Economic Union has, however, brought</w:t>
      </w:r>
      <w:r>
        <w:rPr>
          <w:rFonts w:cs="Arial"/>
        </w:rPr>
        <w:t xml:space="preserve"> both benefits and</w:t>
      </w:r>
      <w:r w:rsidRPr="003E7441">
        <w:rPr>
          <w:rFonts w:cs="Arial"/>
        </w:rPr>
        <w:t xml:space="preserve"> uncertainties to Armenia’s business environment. </w:t>
      </w:r>
      <w:r w:rsidRPr="00EB3B1B">
        <w:rPr>
          <w:rFonts w:cs="Arial"/>
        </w:rPr>
        <w:t xml:space="preserve">Armenia’s economy is strongly dependent on transfer inflows, imports of energy resources, and exports of consumer products to Russia. </w:t>
      </w:r>
      <w:r w:rsidRPr="00C100CD">
        <w:rPr>
          <w:rFonts w:cs="Arial"/>
        </w:rPr>
        <w:t xml:space="preserve">The major disadvantages of Armenia’s business environment include corruption, oligopoly structures and monopolies, as well as lack of transparency and frequently changing regulatory system, </w:t>
      </w:r>
      <w:r w:rsidRPr="00A60751">
        <w:rPr>
          <w:rFonts w:cs="Arial"/>
        </w:rPr>
        <w:t>although the government has introduced several reforms on improving the enabling business environment.</w:t>
      </w:r>
      <w:r w:rsidR="007A2F3E" w:rsidRPr="00A60751">
        <w:rPr>
          <w:rFonts w:cs="Arial"/>
        </w:rPr>
        <w:t xml:space="preserve"> Hence, having an open door policy is an important, but obviously</w:t>
      </w:r>
      <w:r w:rsidR="007A2F3E" w:rsidRPr="00EB3B1B">
        <w:rPr>
          <w:rFonts w:cs="Arial"/>
        </w:rPr>
        <w:t xml:space="preserve"> not sufficient condition for effective FDI inflow i</w:t>
      </w:r>
      <w:r w:rsidR="00E35587">
        <w:rPr>
          <w:rFonts w:cs="Arial"/>
        </w:rPr>
        <w:t xml:space="preserve">nto </w:t>
      </w:r>
      <w:r w:rsidR="007A2F3E">
        <w:rPr>
          <w:rFonts w:cs="Arial"/>
        </w:rPr>
        <w:t xml:space="preserve">the country. </w:t>
      </w:r>
      <w:r>
        <w:rPr>
          <w:rFonts w:cs="Arial"/>
        </w:rPr>
        <w:t xml:space="preserve">In the future, </w:t>
      </w:r>
      <w:r w:rsidRPr="00EB3B1B">
        <w:rPr>
          <w:rFonts w:cs="Arial"/>
        </w:rPr>
        <w:t xml:space="preserve">Armenia can act as “a window” to the markets of Russia </w:t>
      </w:r>
      <w:r>
        <w:rPr>
          <w:rFonts w:cs="Arial"/>
        </w:rPr>
        <w:t xml:space="preserve">and the rest of the Eurasian Economic Union, </w:t>
      </w:r>
      <w:r w:rsidRPr="00EB3B1B">
        <w:rPr>
          <w:rFonts w:cs="Arial"/>
        </w:rPr>
        <w:t>Iran,</w:t>
      </w:r>
      <w:r>
        <w:rPr>
          <w:rFonts w:cs="Arial"/>
        </w:rPr>
        <w:t xml:space="preserve"> Middle East</w:t>
      </w:r>
      <w:r w:rsidRPr="00EB3B1B">
        <w:rPr>
          <w:rFonts w:cs="Arial"/>
        </w:rPr>
        <w:t xml:space="preserve"> suggesting mutually beneficial conditions for all</w:t>
      </w:r>
      <w:r>
        <w:rPr>
          <w:rFonts w:cs="Arial"/>
        </w:rPr>
        <w:t xml:space="preserve"> the</w:t>
      </w:r>
      <w:r w:rsidR="007A2F3E">
        <w:rPr>
          <w:rFonts w:cs="Arial"/>
        </w:rPr>
        <w:t xml:space="preserve"> countries.</w:t>
      </w:r>
    </w:p>
    <w:p w14:paraId="17F04D27" w14:textId="77777777" w:rsidR="003648F5" w:rsidRPr="00DD68BE" w:rsidRDefault="003648F5" w:rsidP="00BF7FF7">
      <w:pPr>
        <w:pStyle w:val="Heading2"/>
        <w:keepLines w:val="0"/>
        <w:numPr>
          <w:ilvl w:val="1"/>
          <w:numId w:val="19"/>
        </w:numPr>
        <w:tabs>
          <w:tab w:val="left" w:pos="540"/>
          <w:tab w:val="num" w:pos="720"/>
        </w:tabs>
        <w:spacing w:before="240" w:after="60"/>
        <w:ind w:left="90" w:firstLine="0"/>
        <w:jc w:val="both"/>
        <w:rPr>
          <w:sz w:val="24"/>
          <w:szCs w:val="24"/>
        </w:rPr>
      </w:pPr>
      <w:r w:rsidRPr="00DD68BE">
        <w:rPr>
          <w:sz w:val="24"/>
          <w:szCs w:val="24"/>
        </w:rPr>
        <w:t xml:space="preserve">Characteristics of the </w:t>
      </w:r>
      <w:r>
        <w:rPr>
          <w:sz w:val="24"/>
          <w:szCs w:val="24"/>
        </w:rPr>
        <w:t>intervention</w:t>
      </w:r>
      <w:r w:rsidRPr="00DD68BE">
        <w:rPr>
          <w:sz w:val="24"/>
          <w:szCs w:val="24"/>
        </w:rPr>
        <w:t xml:space="preserve"> environment</w:t>
      </w:r>
    </w:p>
    <w:p w14:paraId="78CC8EE8" w14:textId="15181CC3" w:rsidR="00162818" w:rsidRPr="00C14216" w:rsidRDefault="00162818" w:rsidP="00BF7FF7">
      <w:pPr>
        <w:pStyle w:val="NormalWeb"/>
        <w:shd w:val="clear" w:color="auto" w:fill="FFFFFF"/>
        <w:spacing w:before="180" w:beforeAutospacing="0" w:after="180" w:afterAutospacing="0"/>
        <w:ind w:left="90"/>
        <w:jc w:val="both"/>
        <w:rPr>
          <w:rFonts w:ascii="Arial" w:hAnsi="Arial" w:cs="Arial"/>
          <w:sz w:val="20"/>
          <w:szCs w:val="20"/>
          <w:lang w:eastAsia="ru-RU"/>
        </w:rPr>
      </w:pPr>
      <w:r w:rsidRPr="00C14216">
        <w:rPr>
          <w:rFonts w:ascii="Arial" w:hAnsi="Arial" w:cs="Arial"/>
          <w:sz w:val="20"/>
          <w:szCs w:val="20"/>
          <w:lang w:eastAsia="ru-RU"/>
        </w:rPr>
        <w:t>During the 25 years of independence, Armenia has made significant progress towards the liberalisation of its economy. According to the World Bank, Armenia ranks</w:t>
      </w:r>
      <w:r w:rsidR="003E4E7F">
        <w:rPr>
          <w:rFonts w:ascii="Arial" w:hAnsi="Arial" w:cs="Arial"/>
          <w:sz w:val="20"/>
          <w:szCs w:val="20"/>
          <w:lang w:eastAsia="ru-RU"/>
        </w:rPr>
        <w:t xml:space="preserve"> the</w:t>
      </w:r>
      <w:r w:rsidRPr="00C14216">
        <w:rPr>
          <w:rFonts w:ascii="Arial" w:hAnsi="Arial" w:cs="Arial"/>
          <w:sz w:val="20"/>
          <w:szCs w:val="20"/>
          <w:lang w:eastAsia="ru-RU"/>
        </w:rPr>
        <w:t xml:space="preserve"> first amongst CIS (Commonwealth of Independent States) countries in terms of Foreign Direct Investment</w:t>
      </w:r>
      <w:r w:rsidR="001C5EDE">
        <w:rPr>
          <w:rFonts w:ascii="Arial" w:hAnsi="Arial" w:cs="Arial"/>
          <w:sz w:val="20"/>
          <w:szCs w:val="20"/>
          <w:lang w:eastAsia="ru-RU"/>
        </w:rPr>
        <w:t xml:space="preserve"> (FDI)</w:t>
      </w:r>
      <w:r w:rsidRPr="00C14216">
        <w:rPr>
          <w:rFonts w:ascii="Arial" w:hAnsi="Arial" w:cs="Arial"/>
          <w:sz w:val="20"/>
          <w:szCs w:val="20"/>
          <w:lang w:eastAsia="ru-RU"/>
        </w:rPr>
        <w:t xml:space="preserve"> appeal. The Government has recently introduced conditions and laws favourable to foreign investment. </w:t>
      </w:r>
    </w:p>
    <w:p w14:paraId="5A934DE5" w14:textId="77777777" w:rsidR="00162818" w:rsidRPr="00E85C56" w:rsidRDefault="00162818" w:rsidP="00BF7FF7">
      <w:pPr>
        <w:pStyle w:val="NormalWeb"/>
        <w:shd w:val="clear" w:color="auto" w:fill="FFFFFF"/>
        <w:spacing w:before="180" w:beforeAutospacing="0" w:after="180" w:afterAutospacing="0"/>
        <w:ind w:left="90"/>
        <w:jc w:val="both"/>
        <w:rPr>
          <w:rFonts w:ascii="Arial" w:hAnsi="Arial" w:cs="Arial"/>
          <w:sz w:val="20"/>
          <w:szCs w:val="20"/>
          <w:lang w:eastAsia="ru-RU"/>
        </w:rPr>
      </w:pPr>
      <w:r w:rsidRPr="00E85C56">
        <w:rPr>
          <w:rFonts w:ascii="Arial" w:hAnsi="Arial" w:cs="Arial"/>
          <w:sz w:val="20"/>
          <w:szCs w:val="20"/>
          <w:lang w:eastAsia="ru-RU"/>
        </w:rPr>
        <w:t xml:space="preserve">However, due to the </w:t>
      </w:r>
      <w:r w:rsidR="003E4E7F">
        <w:rPr>
          <w:rFonts w:ascii="Arial" w:hAnsi="Arial" w:cs="Arial"/>
          <w:sz w:val="20"/>
          <w:szCs w:val="20"/>
          <w:lang w:eastAsia="ru-RU"/>
        </w:rPr>
        <w:t xml:space="preserve">2008 </w:t>
      </w:r>
      <w:r>
        <w:rPr>
          <w:rFonts w:ascii="Arial" w:hAnsi="Arial" w:cs="Arial"/>
          <w:sz w:val="20"/>
          <w:szCs w:val="20"/>
          <w:lang w:eastAsia="ru-RU"/>
        </w:rPr>
        <w:t xml:space="preserve">financial </w:t>
      </w:r>
      <w:r w:rsidRPr="00E85C56">
        <w:rPr>
          <w:rFonts w:ascii="Arial" w:hAnsi="Arial" w:cs="Arial"/>
          <w:sz w:val="20"/>
          <w:szCs w:val="20"/>
          <w:lang w:eastAsia="ru-RU"/>
        </w:rPr>
        <w:t xml:space="preserve">crisis, FDI </w:t>
      </w:r>
      <w:r w:rsidR="002D31CB">
        <w:rPr>
          <w:rFonts w:ascii="Arial" w:hAnsi="Arial" w:cs="Arial"/>
          <w:sz w:val="20"/>
          <w:szCs w:val="20"/>
          <w:lang w:eastAsia="ru-RU"/>
        </w:rPr>
        <w:t xml:space="preserve">inflows have </w:t>
      </w:r>
      <w:r w:rsidRPr="00E85C56">
        <w:rPr>
          <w:rFonts w:ascii="Arial" w:hAnsi="Arial" w:cs="Arial"/>
          <w:sz w:val="20"/>
          <w:szCs w:val="20"/>
          <w:lang w:eastAsia="ru-RU"/>
        </w:rPr>
        <w:t xml:space="preserve">declined and </w:t>
      </w:r>
      <w:r w:rsidR="002D31CB">
        <w:rPr>
          <w:rFonts w:ascii="Arial" w:hAnsi="Arial" w:cs="Arial"/>
          <w:sz w:val="20"/>
          <w:szCs w:val="20"/>
          <w:lang w:eastAsia="ru-RU"/>
        </w:rPr>
        <w:t>have</w:t>
      </w:r>
      <w:r w:rsidRPr="00E85C56">
        <w:rPr>
          <w:rFonts w:ascii="Arial" w:hAnsi="Arial" w:cs="Arial"/>
          <w:sz w:val="20"/>
          <w:szCs w:val="20"/>
          <w:lang w:eastAsia="ru-RU"/>
        </w:rPr>
        <w:t xml:space="preserve"> </w:t>
      </w:r>
      <w:r w:rsidR="002D31CB">
        <w:rPr>
          <w:rFonts w:ascii="Arial" w:hAnsi="Arial" w:cs="Arial"/>
          <w:sz w:val="20"/>
          <w:szCs w:val="20"/>
          <w:lang w:eastAsia="ru-RU"/>
        </w:rPr>
        <w:t xml:space="preserve">not yet returned </w:t>
      </w:r>
      <w:r w:rsidRPr="00E85C56">
        <w:rPr>
          <w:rFonts w:ascii="Arial" w:hAnsi="Arial" w:cs="Arial"/>
          <w:sz w:val="20"/>
          <w:szCs w:val="20"/>
          <w:lang w:eastAsia="ru-RU"/>
        </w:rPr>
        <w:t xml:space="preserve">to </w:t>
      </w:r>
      <w:r w:rsidR="003E4E7F">
        <w:rPr>
          <w:rFonts w:ascii="Arial" w:hAnsi="Arial" w:cs="Arial"/>
          <w:sz w:val="20"/>
          <w:szCs w:val="20"/>
          <w:lang w:eastAsia="ru-RU"/>
        </w:rPr>
        <w:t>previous</w:t>
      </w:r>
      <w:r w:rsidR="003E4E7F" w:rsidRPr="00E85C56">
        <w:rPr>
          <w:rFonts w:ascii="Arial" w:hAnsi="Arial" w:cs="Arial"/>
          <w:sz w:val="20"/>
          <w:szCs w:val="20"/>
          <w:lang w:eastAsia="ru-RU"/>
        </w:rPr>
        <w:t xml:space="preserve"> </w:t>
      </w:r>
      <w:r w:rsidRPr="00E85C56">
        <w:rPr>
          <w:rFonts w:ascii="Arial" w:hAnsi="Arial" w:cs="Arial"/>
          <w:sz w:val="20"/>
          <w:szCs w:val="20"/>
          <w:lang w:eastAsia="ru-RU"/>
        </w:rPr>
        <w:t>levels.</w:t>
      </w:r>
      <w:r w:rsidR="00E8052F">
        <w:rPr>
          <w:rFonts w:ascii="Arial" w:hAnsi="Arial" w:cs="Arial"/>
          <w:sz w:val="20"/>
          <w:szCs w:val="20"/>
          <w:lang w:eastAsia="ru-RU"/>
        </w:rPr>
        <w:t xml:space="preserve"> FDI </w:t>
      </w:r>
      <w:r w:rsidR="00E8052F" w:rsidRPr="002D31CB">
        <w:rPr>
          <w:rFonts w:ascii="Arial" w:hAnsi="Arial" w:cs="Arial"/>
          <w:sz w:val="20"/>
          <w:szCs w:val="20"/>
          <w:lang w:eastAsia="ru-RU"/>
        </w:rPr>
        <w:t xml:space="preserve">in Armenia averaged USD 79.80 </w:t>
      </w:r>
      <w:r w:rsidR="00CD70E1">
        <w:rPr>
          <w:rFonts w:ascii="Arial" w:hAnsi="Arial" w:cs="Arial"/>
          <w:sz w:val="20"/>
          <w:szCs w:val="20"/>
          <w:lang w:eastAsia="ru-RU"/>
        </w:rPr>
        <w:t>m</w:t>
      </w:r>
      <w:r w:rsidR="00E8052F" w:rsidRPr="002D31CB">
        <w:rPr>
          <w:rFonts w:ascii="Arial" w:hAnsi="Arial" w:cs="Arial"/>
          <w:sz w:val="20"/>
          <w:szCs w:val="20"/>
          <w:lang w:eastAsia="ru-RU"/>
        </w:rPr>
        <w:t xml:space="preserve">illion from 1993 until 2017, reaching an all-time high of USD 425.89 </w:t>
      </w:r>
      <w:r w:rsidR="00E8052F">
        <w:rPr>
          <w:rFonts w:ascii="Arial" w:hAnsi="Arial" w:cs="Arial"/>
          <w:sz w:val="20"/>
          <w:szCs w:val="20"/>
          <w:lang w:eastAsia="ru-RU"/>
        </w:rPr>
        <w:t>m</w:t>
      </w:r>
      <w:r w:rsidR="00E8052F" w:rsidRPr="002D31CB">
        <w:rPr>
          <w:rFonts w:ascii="Arial" w:hAnsi="Arial" w:cs="Arial"/>
          <w:sz w:val="20"/>
          <w:szCs w:val="20"/>
          <w:lang w:eastAsia="ru-RU"/>
        </w:rPr>
        <w:t xml:space="preserve">illion in the fourth quarter of 2008 and a record low of </w:t>
      </w:r>
      <w:r w:rsidR="00CD70E1">
        <w:rPr>
          <w:rFonts w:ascii="Arial" w:hAnsi="Arial" w:cs="Arial"/>
          <w:sz w:val="20"/>
          <w:szCs w:val="20"/>
          <w:lang w:eastAsia="ru-RU"/>
        </w:rPr>
        <w:t>USD (</w:t>
      </w:r>
      <w:r w:rsidR="00E8052F" w:rsidRPr="002D31CB">
        <w:rPr>
          <w:rFonts w:ascii="Arial" w:hAnsi="Arial" w:cs="Arial"/>
          <w:sz w:val="20"/>
          <w:szCs w:val="20"/>
          <w:lang w:eastAsia="ru-RU"/>
        </w:rPr>
        <w:t>67.53</w:t>
      </w:r>
      <w:r w:rsidR="00CD70E1">
        <w:rPr>
          <w:rFonts w:ascii="Arial" w:hAnsi="Arial" w:cs="Arial"/>
          <w:sz w:val="20"/>
          <w:szCs w:val="20"/>
          <w:lang w:eastAsia="ru-RU"/>
        </w:rPr>
        <w:t>)</w:t>
      </w:r>
      <w:r w:rsidR="00E8052F" w:rsidRPr="002D31CB">
        <w:rPr>
          <w:rFonts w:ascii="Arial" w:hAnsi="Arial" w:cs="Arial"/>
          <w:sz w:val="20"/>
          <w:szCs w:val="20"/>
          <w:lang w:eastAsia="ru-RU"/>
        </w:rPr>
        <w:t xml:space="preserve"> </w:t>
      </w:r>
      <w:r w:rsidR="00CD70E1">
        <w:rPr>
          <w:rFonts w:ascii="Arial" w:hAnsi="Arial" w:cs="Arial"/>
          <w:sz w:val="20"/>
          <w:szCs w:val="20"/>
          <w:lang w:eastAsia="ru-RU"/>
        </w:rPr>
        <w:t>m</w:t>
      </w:r>
      <w:r w:rsidR="00E8052F" w:rsidRPr="002D31CB">
        <w:rPr>
          <w:rFonts w:ascii="Arial" w:hAnsi="Arial" w:cs="Arial"/>
          <w:sz w:val="20"/>
          <w:szCs w:val="20"/>
          <w:lang w:eastAsia="ru-RU"/>
        </w:rPr>
        <w:t>illion in the fourth quarter of 2014.</w:t>
      </w:r>
      <w:r w:rsidR="00CD70E1">
        <w:rPr>
          <w:rFonts w:ascii="Arial" w:hAnsi="Arial" w:cs="Arial"/>
          <w:sz w:val="20"/>
          <w:szCs w:val="20"/>
          <w:lang w:eastAsia="ru-RU"/>
        </w:rPr>
        <w:t xml:space="preserve"> I</w:t>
      </w:r>
      <w:r w:rsidR="00CD70E1" w:rsidRPr="002D31CB">
        <w:rPr>
          <w:rFonts w:ascii="Arial" w:hAnsi="Arial" w:cs="Arial"/>
          <w:sz w:val="20"/>
          <w:szCs w:val="20"/>
          <w:lang w:eastAsia="ru-RU"/>
        </w:rPr>
        <w:t>n the first quarter of 2017</w:t>
      </w:r>
      <w:r w:rsidR="00CD70E1">
        <w:rPr>
          <w:rFonts w:ascii="Arial" w:hAnsi="Arial" w:cs="Arial"/>
          <w:sz w:val="20"/>
          <w:szCs w:val="20"/>
          <w:lang w:eastAsia="ru-RU"/>
        </w:rPr>
        <w:t xml:space="preserve"> FDI </w:t>
      </w:r>
      <w:r w:rsidR="00CD70E1" w:rsidRPr="002D31CB">
        <w:rPr>
          <w:rFonts w:ascii="Arial" w:hAnsi="Arial" w:cs="Arial"/>
          <w:sz w:val="20"/>
          <w:szCs w:val="20"/>
          <w:lang w:eastAsia="ru-RU"/>
        </w:rPr>
        <w:t xml:space="preserve">in Armenia increased by USD 73 </w:t>
      </w:r>
      <w:r w:rsidR="00CD70E1">
        <w:rPr>
          <w:rFonts w:ascii="Arial" w:hAnsi="Arial" w:cs="Arial"/>
          <w:sz w:val="20"/>
          <w:szCs w:val="20"/>
          <w:lang w:eastAsia="ru-RU"/>
        </w:rPr>
        <w:t>m</w:t>
      </w:r>
      <w:r w:rsidR="00CD70E1" w:rsidRPr="002D31CB">
        <w:rPr>
          <w:rFonts w:ascii="Arial" w:hAnsi="Arial" w:cs="Arial"/>
          <w:sz w:val="20"/>
          <w:szCs w:val="20"/>
          <w:lang w:eastAsia="ru-RU"/>
        </w:rPr>
        <w:t>illion.</w:t>
      </w:r>
      <w:r w:rsidRPr="00E85C56">
        <w:rPr>
          <w:rFonts w:ascii="Arial" w:hAnsi="Arial" w:cs="Arial"/>
          <w:sz w:val="20"/>
          <w:szCs w:val="20"/>
          <w:lang w:eastAsia="ru-RU"/>
        </w:rPr>
        <w:t xml:space="preserve"> The country remains strongly dependent on the economic </w:t>
      </w:r>
      <w:r>
        <w:rPr>
          <w:rFonts w:ascii="Arial" w:hAnsi="Arial" w:cs="Arial"/>
          <w:sz w:val="20"/>
          <w:szCs w:val="20"/>
          <w:lang w:eastAsia="ru-RU"/>
        </w:rPr>
        <w:t>development</w:t>
      </w:r>
      <w:r w:rsidR="00616F0E">
        <w:rPr>
          <w:rFonts w:ascii="Arial" w:hAnsi="Arial" w:cs="Arial"/>
          <w:sz w:val="20"/>
          <w:szCs w:val="20"/>
          <w:lang w:eastAsia="ru-RU"/>
        </w:rPr>
        <w:t xml:space="preserve">s of the Russian economy and </w:t>
      </w:r>
      <w:r w:rsidRPr="00E85C56">
        <w:rPr>
          <w:rFonts w:ascii="Arial" w:hAnsi="Arial" w:cs="Arial"/>
          <w:sz w:val="20"/>
          <w:szCs w:val="20"/>
          <w:lang w:eastAsia="ru-RU"/>
        </w:rPr>
        <w:t>the EU.</w:t>
      </w:r>
    </w:p>
    <w:p w14:paraId="60202E85" w14:textId="77777777" w:rsidR="00162818" w:rsidRPr="00E85C56" w:rsidRDefault="00162818" w:rsidP="00BF7FF7">
      <w:pPr>
        <w:pStyle w:val="NormalWeb"/>
        <w:shd w:val="clear" w:color="auto" w:fill="FFFFFF"/>
        <w:spacing w:before="180" w:beforeAutospacing="0" w:after="180" w:afterAutospacing="0"/>
        <w:ind w:left="90"/>
        <w:jc w:val="both"/>
        <w:rPr>
          <w:rFonts w:ascii="Arial" w:hAnsi="Arial" w:cs="Arial"/>
          <w:sz w:val="20"/>
          <w:szCs w:val="20"/>
          <w:lang w:eastAsia="ru-RU"/>
        </w:rPr>
      </w:pPr>
      <w:r>
        <w:rPr>
          <w:rFonts w:ascii="Arial" w:hAnsi="Arial" w:cs="Arial"/>
          <w:sz w:val="20"/>
          <w:szCs w:val="20"/>
          <w:lang w:eastAsia="ru-RU"/>
        </w:rPr>
        <w:lastRenderedPageBreak/>
        <w:t xml:space="preserve">The </w:t>
      </w:r>
      <w:r w:rsidRPr="00E85C56">
        <w:rPr>
          <w:rFonts w:ascii="Arial" w:hAnsi="Arial" w:cs="Arial"/>
          <w:sz w:val="20"/>
          <w:szCs w:val="20"/>
          <w:lang w:eastAsia="ru-RU"/>
        </w:rPr>
        <w:t>Russia</w:t>
      </w:r>
      <w:r>
        <w:rPr>
          <w:rFonts w:ascii="Arial" w:hAnsi="Arial" w:cs="Arial"/>
          <w:sz w:val="20"/>
          <w:szCs w:val="20"/>
          <w:lang w:eastAsia="ru-RU"/>
        </w:rPr>
        <w:t>n Federation</w:t>
      </w:r>
      <w:r w:rsidR="00410967">
        <w:rPr>
          <w:rFonts w:ascii="Arial" w:hAnsi="Arial" w:cs="Arial"/>
          <w:sz w:val="20"/>
          <w:szCs w:val="20"/>
          <w:lang w:eastAsia="ru-RU"/>
        </w:rPr>
        <w:t xml:space="preserve">, </w:t>
      </w:r>
      <w:r>
        <w:rPr>
          <w:rFonts w:ascii="Arial" w:hAnsi="Arial" w:cs="Arial"/>
          <w:sz w:val="20"/>
          <w:szCs w:val="20"/>
          <w:lang w:eastAsia="ru-RU"/>
        </w:rPr>
        <w:t>the EU</w:t>
      </w:r>
      <w:r w:rsidR="00521650">
        <w:rPr>
          <w:rFonts w:ascii="Arial" w:hAnsi="Arial" w:cs="Arial"/>
          <w:sz w:val="20"/>
          <w:szCs w:val="20"/>
          <w:lang w:eastAsia="ru-RU"/>
        </w:rPr>
        <w:t xml:space="preserve">, USA and Argentina </w:t>
      </w:r>
      <w:r w:rsidRPr="00E85C56">
        <w:rPr>
          <w:rFonts w:ascii="Arial" w:hAnsi="Arial" w:cs="Arial"/>
          <w:sz w:val="20"/>
          <w:szCs w:val="20"/>
          <w:lang w:eastAsia="ru-RU"/>
        </w:rPr>
        <w:t>are the four major investors in Armenia. The main sectors targeted by investment are energy, m</w:t>
      </w:r>
      <w:r w:rsidR="00AF0081">
        <w:rPr>
          <w:rFonts w:ascii="Arial" w:hAnsi="Arial" w:cs="Arial"/>
          <w:sz w:val="20"/>
          <w:szCs w:val="20"/>
          <w:lang w:eastAsia="ru-RU"/>
        </w:rPr>
        <w:t>ining</w:t>
      </w:r>
      <w:r w:rsidRPr="00E85C56">
        <w:rPr>
          <w:rFonts w:ascii="Arial" w:hAnsi="Arial" w:cs="Arial"/>
          <w:sz w:val="20"/>
          <w:szCs w:val="20"/>
          <w:lang w:eastAsia="ru-RU"/>
        </w:rPr>
        <w:t xml:space="preserve">, </w:t>
      </w:r>
      <w:r w:rsidR="00AF0081" w:rsidRPr="00E85C56">
        <w:rPr>
          <w:rFonts w:ascii="Arial" w:hAnsi="Arial" w:cs="Arial"/>
          <w:sz w:val="20"/>
          <w:szCs w:val="20"/>
          <w:lang w:eastAsia="ru-RU"/>
        </w:rPr>
        <w:t xml:space="preserve">telecommunications, </w:t>
      </w:r>
      <w:r>
        <w:rPr>
          <w:rFonts w:ascii="Arial" w:hAnsi="Arial" w:cs="Arial"/>
          <w:sz w:val="20"/>
          <w:szCs w:val="20"/>
          <w:lang w:eastAsia="ru-RU"/>
        </w:rPr>
        <w:t>tourism</w:t>
      </w:r>
      <w:r w:rsidRPr="00E85C56">
        <w:rPr>
          <w:rFonts w:ascii="Arial" w:hAnsi="Arial" w:cs="Arial"/>
          <w:sz w:val="20"/>
          <w:szCs w:val="20"/>
          <w:lang w:eastAsia="ru-RU"/>
        </w:rPr>
        <w:t xml:space="preserve"> and air transportation. Significant investments are made by the members of the Armenian diaspora (nearly </w:t>
      </w:r>
      <w:r w:rsidR="00AF0081">
        <w:rPr>
          <w:rFonts w:ascii="Arial" w:hAnsi="Arial" w:cs="Arial"/>
          <w:sz w:val="20"/>
          <w:szCs w:val="20"/>
          <w:lang w:eastAsia="ru-RU"/>
        </w:rPr>
        <w:t>7</w:t>
      </w:r>
      <w:r w:rsidRPr="00E85C56">
        <w:rPr>
          <w:rFonts w:ascii="Arial" w:hAnsi="Arial" w:cs="Arial"/>
          <w:sz w:val="20"/>
          <w:szCs w:val="20"/>
          <w:lang w:eastAsia="ru-RU"/>
        </w:rPr>
        <w:t xml:space="preserve"> million people</w:t>
      </w:r>
      <w:r w:rsidR="00AF0081">
        <w:rPr>
          <w:rFonts w:ascii="Arial" w:hAnsi="Arial" w:cs="Arial"/>
          <w:sz w:val="20"/>
          <w:szCs w:val="20"/>
          <w:lang w:eastAsia="ru-RU"/>
        </w:rPr>
        <w:t xml:space="preserve"> worldwide, excluding Armenia</w:t>
      </w:r>
      <w:r w:rsidRPr="00E85C56">
        <w:rPr>
          <w:rFonts w:ascii="Arial" w:hAnsi="Arial" w:cs="Arial"/>
          <w:sz w:val="20"/>
          <w:szCs w:val="20"/>
          <w:lang w:eastAsia="ru-RU"/>
        </w:rPr>
        <w:t>).</w:t>
      </w:r>
    </w:p>
    <w:p w14:paraId="4DA58679" w14:textId="77777777" w:rsidR="00162818" w:rsidRPr="00A4294C" w:rsidRDefault="00162818" w:rsidP="00BF7FF7">
      <w:pPr>
        <w:ind w:left="90"/>
        <w:jc w:val="both"/>
        <w:rPr>
          <w:rFonts w:cs="Arial"/>
        </w:rPr>
      </w:pPr>
      <w:r w:rsidRPr="00A4294C">
        <w:rPr>
          <w:rFonts w:cs="Arial"/>
        </w:rPr>
        <w:t xml:space="preserve">Table </w:t>
      </w:r>
      <w:r>
        <w:rPr>
          <w:rFonts w:cs="Arial"/>
        </w:rPr>
        <w:t>1</w:t>
      </w:r>
      <w:r w:rsidRPr="00A4294C">
        <w:rPr>
          <w:rFonts w:cs="Arial"/>
        </w:rPr>
        <w:t>. Foreign Direct Investments flow to Armenia</w:t>
      </w:r>
    </w:p>
    <w:tbl>
      <w:tblPr>
        <w:tblW w:w="8227"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2584"/>
        <w:gridCol w:w="1431"/>
        <w:gridCol w:w="1431"/>
        <w:gridCol w:w="1431"/>
        <w:gridCol w:w="1350"/>
      </w:tblGrid>
      <w:tr w:rsidR="00B663C0" w:rsidRPr="00A4294C" w14:paraId="0049EB0B" w14:textId="77777777" w:rsidTr="00B663C0">
        <w:trPr>
          <w:tblHeader/>
        </w:trPr>
        <w:tc>
          <w:tcPr>
            <w:tcW w:w="2584"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hideMark/>
          </w:tcPr>
          <w:p w14:paraId="6224A7D9" w14:textId="77777777" w:rsidR="00B663C0" w:rsidRPr="00A4294C" w:rsidRDefault="00B663C0" w:rsidP="00BF7FF7">
            <w:pPr>
              <w:spacing w:after="150"/>
              <w:ind w:left="90"/>
              <w:jc w:val="both"/>
              <w:rPr>
                <w:rFonts w:cs="Arial"/>
                <w:b/>
                <w:bCs/>
              </w:rPr>
            </w:pPr>
            <w:r w:rsidRPr="00A4294C">
              <w:rPr>
                <w:rFonts w:cs="Arial"/>
                <w:b/>
                <w:bCs/>
              </w:rPr>
              <w:t>Foreign Direct Investment</w:t>
            </w:r>
          </w:p>
        </w:tc>
        <w:tc>
          <w:tcPr>
            <w:tcW w:w="1431"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hideMark/>
          </w:tcPr>
          <w:p w14:paraId="33480C25" w14:textId="77777777" w:rsidR="00B663C0" w:rsidRPr="00A4294C" w:rsidRDefault="00B663C0" w:rsidP="00BF7FF7">
            <w:pPr>
              <w:spacing w:after="150"/>
              <w:ind w:left="90"/>
              <w:jc w:val="both"/>
              <w:rPr>
                <w:rFonts w:cs="Arial"/>
                <w:b/>
                <w:bCs/>
              </w:rPr>
            </w:pPr>
            <w:r w:rsidRPr="00A4294C">
              <w:rPr>
                <w:rFonts w:cs="Arial"/>
                <w:b/>
                <w:bCs/>
              </w:rPr>
              <w:t>2013</w:t>
            </w:r>
          </w:p>
        </w:tc>
        <w:tc>
          <w:tcPr>
            <w:tcW w:w="1431"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hideMark/>
          </w:tcPr>
          <w:p w14:paraId="6E06B8E3" w14:textId="77777777" w:rsidR="00B663C0" w:rsidRPr="00A4294C" w:rsidRDefault="00B663C0" w:rsidP="00BF7FF7">
            <w:pPr>
              <w:spacing w:after="150"/>
              <w:ind w:left="90"/>
              <w:jc w:val="both"/>
              <w:rPr>
                <w:rFonts w:cs="Arial"/>
                <w:b/>
                <w:bCs/>
              </w:rPr>
            </w:pPr>
            <w:r w:rsidRPr="00A4294C">
              <w:rPr>
                <w:rFonts w:cs="Arial"/>
                <w:b/>
                <w:bCs/>
              </w:rPr>
              <w:t>2014</w:t>
            </w:r>
          </w:p>
        </w:tc>
        <w:tc>
          <w:tcPr>
            <w:tcW w:w="1431"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hideMark/>
          </w:tcPr>
          <w:p w14:paraId="12EFC751" w14:textId="77777777" w:rsidR="00B663C0" w:rsidRPr="00A4294C" w:rsidRDefault="00B663C0" w:rsidP="00BF7FF7">
            <w:pPr>
              <w:spacing w:after="150"/>
              <w:ind w:left="90"/>
              <w:jc w:val="both"/>
              <w:rPr>
                <w:rFonts w:cs="Arial"/>
                <w:b/>
                <w:bCs/>
              </w:rPr>
            </w:pPr>
            <w:r w:rsidRPr="00A4294C">
              <w:rPr>
                <w:rFonts w:cs="Arial"/>
                <w:b/>
                <w:bCs/>
              </w:rPr>
              <w:t>2015</w:t>
            </w:r>
          </w:p>
        </w:tc>
        <w:tc>
          <w:tcPr>
            <w:tcW w:w="1350" w:type="dxa"/>
            <w:tcBorders>
              <w:top w:val="single" w:sz="6" w:space="0" w:color="808080"/>
              <w:left w:val="single" w:sz="6" w:space="0" w:color="808080"/>
              <w:bottom w:val="single" w:sz="6" w:space="0" w:color="808080"/>
              <w:right w:val="single" w:sz="6" w:space="0" w:color="808080"/>
            </w:tcBorders>
            <w:shd w:val="clear" w:color="auto" w:fill="808080"/>
          </w:tcPr>
          <w:p w14:paraId="13BE22CE" w14:textId="77777777" w:rsidR="00B663C0" w:rsidRPr="00A4294C" w:rsidRDefault="00B663C0" w:rsidP="00BF7FF7">
            <w:pPr>
              <w:spacing w:after="150"/>
              <w:ind w:left="90"/>
              <w:jc w:val="both"/>
              <w:rPr>
                <w:rFonts w:cs="Arial"/>
                <w:b/>
                <w:bCs/>
              </w:rPr>
            </w:pPr>
            <w:r>
              <w:rPr>
                <w:rFonts w:cs="Arial"/>
                <w:b/>
                <w:bCs/>
              </w:rPr>
              <w:t>2016</w:t>
            </w:r>
          </w:p>
        </w:tc>
      </w:tr>
      <w:tr w:rsidR="00B663C0" w:rsidRPr="00A4294C" w14:paraId="1577805E" w14:textId="77777777" w:rsidTr="00B663C0">
        <w:tc>
          <w:tcPr>
            <w:tcW w:w="2584"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2ECAACEF" w14:textId="77777777" w:rsidR="00B663C0" w:rsidRPr="00A4294C" w:rsidRDefault="00B663C0" w:rsidP="00BF7FF7">
            <w:pPr>
              <w:spacing w:after="150"/>
              <w:ind w:left="90"/>
              <w:jc w:val="both"/>
              <w:rPr>
                <w:rFonts w:cs="Arial"/>
                <w:b/>
                <w:bCs/>
              </w:rPr>
            </w:pPr>
            <w:r w:rsidRPr="00A4294C">
              <w:rPr>
                <w:rFonts w:cs="Arial"/>
                <w:b/>
                <w:bCs/>
              </w:rPr>
              <w:t>FDI Inward Flow </w:t>
            </w:r>
            <w:r w:rsidRPr="00A4294C">
              <w:rPr>
                <w:rFonts w:cs="Arial"/>
                <w:i/>
                <w:iCs/>
              </w:rPr>
              <w:t>(</w:t>
            </w:r>
            <w:r w:rsidR="00E8052F" w:rsidRPr="00A4294C">
              <w:rPr>
                <w:rFonts w:cs="Arial"/>
                <w:i/>
                <w:iCs/>
              </w:rPr>
              <w:t xml:space="preserve">million </w:t>
            </w:r>
            <w:r w:rsidRPr="00A4294C">
              <w:rPr>
                <w:rFonts w:cs="Arial"/>
                <w:i/>
                <w:iCs/>
              </w:rPr>
              <w:t>USD)</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30591F8C" w14:textId="77777777" w:rsidR="00B663C0" w:rsidRPr="00A4294C" w:rsidRDefault="007E10A0" w:rsidP="00BF7FF7">
            <w:pPr>
              <w:spacing w:after="150"/>
              <w:ind w:left="90"/>
              <w:jc w:val="both"/>
              <w:rPr>
                <w:rFonts w:cs="Arial"/>
              </w:rPr>
            </w:pPr>
            <w:r w:rsidRPr="007E10A0">
              <w:rPr>
                <w:rFonts w:cs="Arial"/>
              </w:rPr>
              <w:t>346</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661C141A" w14:textId="77777777" w:rsidR="00B663C0" w:rsidRPr="00A4294C" w:rsidRDefault="00B663C0" w:rsidP="00BF7FF7">
            <w:pPr>
              <w:spacing w:after="150"/>
              <w:ind w:left="90"/>
              <w:jc w:val="both"/>
              <w:rPr>
                <w:rFonts w:cs="Arial"/>
              </w:rPr>
            </w:pPr>
            <w:r w:rsidRPr="00A4294C">
              <w:rPr>
                <w:rFonts w:cs="Arial"/>
              </w:rPr>
              <w:t>404</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5E3C05E8" w14:textId="77777777" w:rsidR="00B663C0" w:rsidRPr="00A4294C" w:rsidRDefault="0037422D" w:rsidP="00BF7FF7">
            <w:pPr>
              <w:spacing w:after="150"/>
              <w:ind w:left="90"/>
              <w:jc w:val="both"/>
              <w:rPr>
                <w:rFonts w:cs="Arial"/>
              </w:rPr>
            </w:pPr>
            <w:r>
              <w:rPr>
                <w:rFonts w:cs="Arial"/>
              </w:rPr>
              <w:t>179</w:t>
            </w:r>
          </w:p>
        </w:tc>
        <w:tc>
          <w:tcPr>
            <w:tcW w:w="1350" w:type="dxa"/>
            <w:tcBorders>
              <w:top w:val="single" w:sz="6" w:space="0" w:color="808080"/>
              <w:left w:val="single" w:sz="6" w:space="0" w:color="808080"/>
              <w:bottom w:val="single" w:sz="6" w:space="0" w:color="808080"/>
              <w:right w:val="single" w:sz="6" w:space="0" w:color="808080"/>
            </w:tcBorders>
            <w:shd w:val="clear" w:color="auto" w:fill="FFFFFF"/>
          </w:tcPr>
          <w:p w14:paraId="3FBB74AA" w14:textId="77777777" w:rsidR="00B663C0" w:rsidRPr="00A4294C" w:rsidRDefault="007E10A0" w:rsidP="00BF7FF7">
            <w:pPr>
              <w:spacing w:after="150"/>
              <w:ind w:left="90"/>
              <w:jc w:val="both"/>
              <w:rPr>
                <w:rFonts w:cs="Arial"/>
              </w:rPr>
            </w:pPr>
            <w:r>
              <w:rPr>
                <w:rFonts w:cs="Arial"/>
              </w:rPr>
              <w:t>338</w:t>
            </w:r>
          </w:p>
        </w:tc>
      </w:tr>
      <w:tr w:rsidR="0037422D" w:rsidRPr="00A4294C" w14:paraId="2815508F" w14:textId="77777777" w:rsidTr="00B663C0">
        <w:tc>
          <w:tcPr>
            <w:tcW w:w="2584"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24844B20" w14:textId="77777777" w:rsidR="0037422D" w:rsidRPr="00A4294C" w:rsidRDefault="0037422D" w:rsidP="00BF7FF7">
            <w:pPr>
              <w:spacing w:after="150"/>
              <w:ind w:left="90"/>
              <w:jc w:val="both"/>
              <w:rPr>
                <w:rFonts w:cs="Arial"/>
                <w:b/>
                <w:bCs/>
              </w:rPr>
            </w:pPr>
            <w:r w:rsidRPr="00A4294C">
              <w:rPr>
                <w:rFonts w:cs="Arial"/>
                <w:b/>
                <w:bCs/>
              </w:rPr>
              <w:t>FDI Stock </w:t>
            </w:r>
            <w:r w:rsidRPr="00A4294C">
              <w:rPr>
                <w:rFonts w:cs="Arial"/>
                <w:i/>
                <w:iCs/>
              </w:rPr>
              <w:t>(million USD)</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0242CE37" w14:textId="77777777" w:rsidR="0037422D" w:rsidRPr="00A4294C" w:rsidRDefault="0037422D" w:rsidP="00BF7FF7">
            <w:pPr>
              <w:spacing w:after="150"/>
              <w:ind w:left="90"/>
              <w:jc w:val="both"/>
              <w:rPr>
                <w:rFonts w:cs="Arial"/>
              </w:rPr>
            </w:pPr>
            <w:r w:rsidRPr="00A4294C">
              <w:rPr>
                <w:rFonts w:cs="Arial"/>
              </w:rPr>
              <w:t>5,524</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57EDC150" w14:textId="77777777" w:rsidR="0037422D" w:rsidRPr="0037422D" w:rsidRDefault="0037422D" w:rsidP="00BF7FF7">
            <w:pPr>
              <w:spacing w:after="150"/>
              <w:ind w:left="90"/>
              <w:jc w:val="both"/>
              <w:rPr>
                <w:rFonts w:cs="Arial"/>
              </w:rPr>
            </w:pPr>
            <w:r w:rsidRPr="0037422D">
              <w:rPr>
                <w:rFonts w:cs="Arial"/>
              </w:rPr>
              <w:t>4,211</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571DEFC8" w14:textId="77777777" w:rsidR="0037422D" w:rsidRPr="0037422D" w:rsidRDefault="0037422D" w:rsidP="00BF7FF7">
            <w:pPr>
              <w:spacing w:after="150"/>
              <w:ind w:left="90"/>
              <w:jc w:val="both"/>
              <w:rPr>
                <w:rFonts w:cs="Arial"/>
              </w:rPr>
            </w:pPr>
            <w:r w:rsidRPr="0037422D">
              <w:rPr>
                <w:rFonts w:cs="Arial"/>
              </w:rPr>
              <w:t>4,337</w:t>
            </w:r>
          </w:p>
        </w:tc>
        <w:tc>
          <w:tcPr>
            <w:tcW w:w="1350" w:type="dxa"/>
            <w:tcBorders>
              <w:top w:val="single" w:sz="6" w:space="0" w:color="808080"/>
              <w:left w:val="single" w:sz="6" w:space="0" w:color="808080"/>
              <w:bottom w:val="single" w:sz="6" w:space="0" w:color="808080"/>
              <w:right w:val="single" w:sz="6" w:space="0" w:color="808080"/>
            </w:tcBorders>
            <w:shd w:val="clear" w:color="auto" w:fill="FFFFFF"/>
          </w:tcPr>
          <w:p w14:paraId="3284B4B5" w14:textId="77777777" w:rsidR="0037422D" w:rsidRPr="0037422D" w:rsidRDefault="0037422D" w:rsidP="00BF7FF7">
            <w:pPr>
              <w:spacing w:after="150"/>
              <w:ind w:left="90"/>
              <w:jc w:val="both"/>
              <w:rPr>
                <w:rFonts w:cs="Arial"/>
              </w:rPr>
            </w:pPr>
            <w:r w:rsidRPr="0037422D">
              <w:rPr>
                <w:rFonts w:cs="Arial"/>
              </w:rPr>
              <w:t>4,633</w:t>
            </w:r>
          </w:p>
        </w:tc>
      </w:tr>
      <w:tr w:rsidR="00B663C0" w:rsidRPr="00A4294C" w14:paraId="665EE4FE" w14:textId="77777777" w:rsidTr="00B663C0">
        <w:tc>
          <w:tcPr>
            <w:tcW w:w="2584"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54C03864" w14:textId="77777777" w:rsidR="00B663C0" w:rsidRPr="00A4294C" w:rsidRDefault="00B663C0" w:rsidP="00BF7FF7">
            <w:pPr>
              <w:spacing w:after="150"/>
              <w:ind w:left="90"/>
              <w:jc w:val="both"/>
              <w:rPr>
                <w:rFonts w:cs="Arial"/>
                <w:b/>
                <w:bCs/>
              </w:rPr>
            </w:pPr>
            <w:r w:rsidRPr="00A4294C">
              <w:rPr>
                <w:rFonts w:cs="Arial"/>
                <w:b/>
                <w:bCs/>
              </w:rPr>
              <w:t>Number of Greenfield Investments</w:t>
            </w:r>
            <w:r>
              <w:rPr>
                <w:rFonts w:cs="Arial"/>
                <w:b/>
                <w:bCs/>
              </w:rPr>
              <w:t xml:space="preserve"> </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6D40483D" w14:textId="77777777" w:rsidR="00B663C0" w:rsidRPr="00A4294C" w:rsidRDefault="00B663C0" w:rsidP="00BF7FF7">
            <w:pPr>
              <w:spacing w:after="150"/>
              <w:ind w:left="90"/>
              <w:jc w:val="both"/>
              <w:rPr>
                <w:rFonts w:cs="Arial"/>
              </w:rPr>
            </w:pPr>
            <w:r w:rsidRPr="00A4294C">
              <w:rPr>
                <w:rFonts w:cs="Arial"/>
              </w:rPr>
              <w:t>24</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56204C49" w14:textId="77777777" w:rsidR="00B663C0" w:rsidRPr="00A4294C" w:rsidRDefault="00B663C0" w:rsidP="00BF7FF7">
            <w:pPr>
              <w:spacing w:after="150"/>
              <w:ind w:left="90"/>
              <w:jc w:val="both"/>
              <w:rPr>
                <w:rFonts w:cs="Arial"/>
              </w:rPr>
            </w:pPr>
            <w:r w:rsidRPr="00A4294C">
              <w:rPr>
                <w:rFonts w:cs="Arial"/>
              </w:rPr>
              <w:t>13</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301B7DBD" w14:textId="77777777" w:rsidR="00B663C0" w:rsidRPr="00A4294C" w:rsidRDefault="00B663C0" w:rsidP="00BF7FF7">
            <w:pPr>
              <w:spacing w:after="150"/>
              <w:ind w:left="90"/>
              <w:jc w:val="both"/>
              <w:rPr>
                <w:rFonts w:cs="Arial"/>
              </w:rPr>
            </w:pPr>
            <w:r w:rsidRPr="00A4294C">
              <w:rPr>
                <w:rFonts w:cs="Arial"/>
              </w:rPr>
              <w:t>5</w:t>
            </w:r>
          </w:p>
        </w:tc>
        <w:tc>
          <w:tcPr>
            <w:tcW w:w="1350" w:type="dxa"/>
            <w:tcBorders>
              <w:top w:val="single" w:sz="6" w:space="0" w:color="808080"/>
              <w:left w:val="single" w:sz="6" w:space="0" w:color="808080"/>
              <w:bottom w:val="single" w:sz="6" w:space="0" w:color="808080"/>
              <w:right w:val="single" w:sz="6" w:space="0" w:color="808080"/>
            </w:tcBorders>
            <w:shd w:val="clear" w:color="auto" w:fill="FFFFFF"/>
          </w:tcPr>
          <w:p w14:paraId="29B380BF" w14:textId="77777777" w:rsidR="00B663C0" w:rsidRPr="00A4294C" w:rsidRDefault="00296B4C" w:rsidP="00BF7FF7">
            <w:pPr>
              <w:spacing w:after="150"/>
              <w:ind w:left="90"/>
              <w:jc w:val="both"/>
              <w:rPr>
                <w:rFonts w:cs="Arial"/>
              </w:rPr>
            </w:pPr>
            <w:r>
              <w:rPr>
                <w:rFonts w:cs="Arial"/>
              </w:rPr>
              <w:t>7</w:t>
            </w:r>
          </w:p>
        </w:tc>
      </w:tr>
      <w:tr w:rsidR="0037422D" w:rsidRPr="00A4294C" w14:paraId="38D7D535" w14:textId="77777777" w:rsidTr="00B663C0">
        <w:tc>
          <w:tcPr>
            <w:tcW w:w="2584"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6183DAA9" w14:textId="77777777" w:rsidR="0037422D" w:rsidRPr="00A4294C" w:rsidRDefault="0037422D" w:rsidP="00BF7FF7">
            <w:pPr>
              <w:spacing w:after="150"/>
              <w:ind w:left="90"/>
              <w:jc w:val="both"/>
              <w:rPr>
                <w:rFonts w:cs="Arial"/>
                <w:b/>
                <w:bCs/>
              </w:rPr>
            </w:pPr>
            <w:r w:rsidRPr="00A4294C">
              <w:rPr>
                <w:rFonts w:cs="Arial"/>
                <w:b/>
                <w:bCs/>
              </w:rPr>
              <w:t>FDI Inwards </w:t>
            </w:r>
            <w:r w:rsidRPr="00A4294C">
              <w:rPr>
                <w:rFonts w:cs="Arial"/>
                <w:i/>
                <w:iCs/>
              </w:rPr>
              <w:t>(in % of GFCF)</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1A685EF0" w14:textId="77777777" w:rsidR="0037422D" w:rsidRPr="00A4294C" w:rsidRDefault="0037422D" w:rsidP="00BF7FF7">
            <w:pPr>
              <w:spacing w:after="150"/>
              <w:ind w:left="90"/>
              <w:jc w:val="both"/>
              <w:rPr>
                <w:rFonts w:cs="Arial"/>
              </w:rPr>
            </w:pPr>
            <w:r w:rsidRPr="00A4294C">
              <w:rPr>
                <w:rFonts w:cs="Arial"/>
              </w:rPr>
              <w:t>16.1</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310ED2FD" w14:textId="77777777" w:rsidR="0037422D" w:rsidRPr="0037422D" w:rsidRDefault="0037422D" w:rsidP="00BF7FF7">
            <w:pPr>
              <w:spacing w:after="150"/>
              <w:ind w:left="90"/>
              <w:jc w:val="both"/>
              <w:rPr>
                <w:rFonts w:cs="Arial"/>
              </w:rPr>
            </w:pPr>
            <w:r w:rsidRPr="0037422D">
              <w:rPr>
                <w:rFonts w:cs="Arial"/>
              </w:rPr>
              <w:t>17.4</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20C0F76C" w14:textId="77777777" w:rsidR="0037422D" w:rsidRPr="0037422D" w:rsidRDefault="0037422D" w:rsidP="00BF7FF7">
            <w:pPr>
              <w:spacing w:after="150"/>
              <w:ind w:left="90"/>
              <w:jc w:val="both"/>
              <w:rPr>
                <w:rFonts w:cs="Arial"/>
              </w:rPr>
            </w:pPr>
            <w:r w:rsidRPr="0037422D">
              <w:rPr>
                <w:rFonts w:cs="Arial"/>
              </w:rPr>
              <w:t>8.2</w:t>
            </w:r>
          </w:p>
        </w:tc>
        <w:tc>
          <w:tcPr>
            <w:tcW w:w="1350" w:type="dxa"/>
            <w:tcBorders>
              <w:top w:val="single" w:sz="6" w:space="0" w:color="808080"/>
              <w:left w:val="single" w:sz="6" w:space="0" w:color="808080"/>
              <w:bottom w:val="single" w:sz="6" w:space="0" w:color="808080"/>
              <w:right w:val="single" w:sz="6" w:space="0" w:color="808080"/>
            </w:tcBorders>
            <w:shd w:val="clear" w:color="auto" w:fill="FFFFFF"/>
          </w:tcPr>
          <w:p w14:paraId="25E0B6F6" w14:textId="77777777" w:rsidR="0037422D" w:rsidRPr="0037422D" w:rsidRDefault="0037422D" w:rsidP="00BF7FF7">
            <w:pPr>
              <w:spacing w:after="150"/>
              <w:ind w:left="90"/>
              <w:jc w:val="both"/>
              <w:rPr>
                <w:rFonts w:cs="Arial"/>
              </w:rPr>
            </w:pPr>
            <w:r w:rsidRPr="0037422D">
              <w:rPr>
                <w:rFonts w:cs="Arial"/>
              </w:rPr>
              <w:t>15.2</w:t>
            </w:r>
          </w:p>
        </w:tc>
      </w:tr>
      <w:tr w:rsidR="0037422D" w:rsidRPr="00A4294C" w14:paraId="16AAEA6D" w14:textId="77777777" w:rsidTr="00B663C0">
        <w:tc>
          <w:tcPr>
            <w:tcW w:w="2584"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4B1B23ED" w14:textId="77777777" w:rsidR="0037422D" w:rsidRPr="00A4294C" w:rsidRDefault="0037422D" w:rsidP="00BF7FF7">
            <w:pPr>
              <w:spacing w:after="150"/>
              <w:ind w:left="90"/>
              <w:jc w:val="both"/>
              <w:rPr>
                <w:rFonts w:cs="Arial"/>
                <w:b/>
                <w:bCs/>
              </w:rPr>
            </w:pPr>
            <w:r w:rsidRPr="00A4294C">
              <w:rPr>
                <w:rFonts w:cs="Arial"/>
                <w:b/>
                <w:bCs/>
              </w:rPr>
              <w:t>FDI Stock </w:t>
            </w:r>
            <w:r w:rsidRPr="00A4294C">
              <w:rPr>
                <w:rFonts w:cs="Arial"/>
                <w:i/>
                <w:iCs/>
              </w:rPr>
              <w:t>(in % of GDP)</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6B3E147C" w14:textId="77777777" w:rsidR="0037422D" w:rsidRPr="00A4294C" w:rsidRDefault="0037422D" w:rsidP="00BF7FF7">
            <w:pPr>
              <w:spacing w:after="150"/>
              <w:ind w:left="90"/>
              <w:jc w:val="both"/>
              <w:rPr>
                <w:rFonts w:cs="Arial"/>
              </w:rPr>
            </w:pPr>
            <w:r w:rsidRPr="00A4294C">
              <w:rPr>
                <w:rFonts w:cs="Arial"/>
              </w:rPr>
              <w:t>49.7</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47A4CDA3" w14:textId="77777777" w:rsidR="0037422D" w:rsidRPr="0037422D" w:rsidRDefault="0037422D" w:rsidP="00BF7FF7">
            <w:pPr>
              <w:spacing w:after="150"/>
              <w:ind w:left="90"/>
              <w:jc w:val="both"/>
              <w:rPr>
                <w:rFonts w:cs="Arial"/>
              </w:rPr>
            </w:pPr>
            <w:r w:rsidRPr="0037422D">
              <w:rPr>
                <w:rFonts w:cs="Arial"/>
              </w:rPr>
              <w:t>36.3</w:t>
            </w:r>
          </w:p>
        </w:tc>
        <w:tc>
          <w:tcPr>
            <w:tcW w:w="1431"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1871B1F8" w14:textId="77777777" w:rsidR="0037422D" w:rsidRPr="0037422D" w:rsidRDefault="0037422D" w:rsidP="00BF7FF7">
            <w:pPr>
              <w:spacing w:after="150"/>
              <w:ind w:left="90"/>
              <w:jc w:val="both"/>
              <w:rPr>
                <w:rFonts w:cs="Arial"/>
              </w:rPr>
            </w:pPr>
            <w:r w:rsidRPr="0037422D">
              <w:rPr>
                <w:rFonts w:cs="Arial"/>
              </w:rPr>
              <w:t>41.2</w:t>
            </w:r>
          </w:p>
        </w:tc>
        <w:tc>
          <w:tcPr>
            <w:tcW w:w="1350" w:type="dxa"/>
            <w:tcBorders>
              <w:top w:val="single" w:sz="6" w:space="0" w:color="808080"/>
              <w:left w:val="single" w:sz="6" w:space="0" w:color="808080"/>
              <w:bottom w:val="single" w:sz="6" w:space="0" w:color="808080"/>
              <w:right w:val="single" w:sz="6" w:space="0" w:color="808080"/>
            </w:tcBorders>
            <w:shd w:val="clear" w:color="auto" w:fill="FFFFFF"/>
          </w:tcPr>
          <w:p w14:paraId="5CC54312" w14:textId="77777777" w:rsidR="0037422D" w:rsidRPr="0037422D" w:rsidRDefault="0037422D" w:rsidP="00BF7FF7">
            <w:pPr>
              <w:spacing w:after="150"/>
              <w:ind w:left="90"/>
              <w:jc w:val="both"/>
              <w:rPr>
                <w:rFonts w:cs="Arial"/>
              </w:rPr>
            </w:pPr>
            <w:r w:rsidRPr="0037422D">
              <w:rPr>
                <w:rFonts w:cs="Arial"/>
              </w:rPr>
              <w:t>44.1</w:t>
            </w:r>
          </w:p>
        </w:tc>
      </w:tr>
    </w:tbl>
    <w:p w14:paraId="35F005C1" w14:textId="77777777" w:rsidR="00162818" w:rsidRPr="00A4294C" w:rsidRDefault="00162818" w:rsidP="00BF7FF7">
      <w:pPr>
        <w:shd w:val="clear" w:color="auto" w:fill="FFFFFF"/>
        <w:spacing w:after="120"/>
        <w:ind w:left="90"/>
        <w:jc w:val="both"/>
        <w:rPr>
          <w:rFonts w:cs="Arial"/>
          <w:iCs/>
        </w:rPr>
      </w:pPr>
      <w:r w:rsidRPr="00A4294C">
        <w:rPr>
          <w:rFonts w:cs="Arial"/>
          <w:iCs/>
        </w:rPr>
        <w:t>Source: UNCTAD,</w:t>
      </w:r>
      <w:r w:rsidR="00616F0E">
        <w:rPr>
          <w:rFonts w:cs="Arial"/>
          <w:iCs/>
        </w:rPr>
        <w:t xml:space="preserve"> </w:t>
      </w:r>
      <w:r w:rsidR="00FB1823">
        <w:rPr>
          <w:rFonts w:cs="Arial"/>
          <w:iCs/>
        </w:rPr>
        <w:t>2017</w:t>
      </w:r>
      <w:r w:rsidRPr="00A4294C">
        <w:rPr>
          <w:rFonts w:cs="Arial"/>
          <w:iCs/>
        </w:rPr>
        <w:t>.</w:t>
      </w:r>
    </w:p>
    <w:p w14:paraId="541992C1" w14:textId="77777777" w:rsidR="008C6C2C" w:rsidRDefault="008C6C2C" w:rsidP="00BF7FF7">
      <w:pPr>
        <w:spacing w:before="120" w:after="120"/>
        <w:ind w:left="90"/>
        <w:jc w:val="both"/>
        <w:rPr>
          <w:rFonts w:cs="Arial"/>
          <w:b/>
          <w:bCs/>
        </w:rPr>
      </w:pPr>
    </w:p>
    <w:p w14:paraId="741FE78D" w14:textId="77777777" w:rsidR="00CF7724" w:rsidRPr="00EB3B1B" w:rsidRDefault="00CF7724" w:rsidP="00BF7FF7">
      <w:pPr>
        <w:spacing w:before="120" w:after="120"/>
        <w:ind w:left="90"/>
        <w:jc w:val="both"/>
        <w:rPr>
          <w:rFonts w:cs="Arial"/>
          <w:b/>
          <w:bCs/>
        </w:rPr>
      </w:pPr>
      <w:r w:rsidRPr="00EB3B1B">
        <w:rPr>
          <w:rFonts w:cs="Arial"/>
          <w:b/>
          <w:bCs/>
        </w:rPr>
        <w:t>Context</w:t>
      </w:r>
    </w:p>
    <w:p w14:paraId="07030C94" w14:textId="77777777" w:rsidR="00CF7724" w:rsidRPr="00EB3B1B" w:rsidRDefault="00CF7724" w:rsidP="00BF7FF7">
      <w:pPr>
        <w:spacing w:before="120" w:after="120"/>
        <w:ind w:left="90"/>
        <w:jc w:val="both"/>
        <w:rPr>
          <w:rFonts w:cs="Arial"/>
        </w:rPr>
      </w:pPr>
      <w:r w:rsidRPr="00EB3B1B">
        <w:rPr>
          <w:rFonts w:cs="Arial"/>
        </w:rPr>
        <w:t xml:space="preserve">Armenia is one of the top reformers in terms of regulatory simplification and a leading country in the field of eGovernment. A number of rules and regulations have been streamlined, thanks to </w:t>
      </w:r>
      <w:r w:rsidR="003E4E7F">
        <w:rPr>
          <w:rFonts w:cs="Arial"/>
        </w:rPr>
        <w:t>the</w:t>
      </w:r>
      <w:r w:rsidR="003E4E7F" w:rsidRPr="00EB3B1B">
        <w:rPr>
          <w:rFonts w:cs="Arial"/>
        </w:rPr>
        <w:t xml:space="preserve"> </w:t>
      </w:r>
      <w:r w:rsidRPr="00EB3B1B">
        <w:rPr>
          <w:rFonts w:cs="Arial"/>
        </w:rPr>
        <w:t>“eGuillotine”</w:t>
      </w:r>
      <w:r w:rsidR="00C44D3D">
        <w:rPr>
          <w:rStyle w:val="FootnoteReference"/>
          <w:rFonts w:cs="Arial"/>
        </w:rPr>
        <w:footnoteReference w:id="5"/>
      </w:r>
      <w:r w:rsidRPr="00EB3B1B">
        <w:rPr>
          <w:rFonts w:cs="Arial"/>
        </w:rPr>
        <w:t xml:space="preserve"> project and several administrative processes are available online</w:t>
      </w:r>
      <w:r w:rsidRPr="00EB3B1B">
        <w:rPr>
          <w:rStyle w:val="FootnoteReference"/>
          <w:rFonts w:cs="Arial"/>
        </w:rPr>
        <w:footnoteReference w:id="6"/>
      </w:r>
      <w:r w:rsidRPr="00EB3B1B">
        <w:rPr>
          <w:rFonts w:cs="Arial"/>
        </w:rPr>
        <w:t>, such as business registration</w:t>
      </w:r>
      <w:r w:rsidRPr="00EB3B1B">
        <w:rPr>
          <w:rStyle w:val="FootnoteReference"/>
          <w:rFonts w:cs="Arial"/>
        </w:rPr>
        <w:footnoteReference w:id="7"/>
      </w:r>
      <w:r w:rsidRPr="00EB3B1B">
        <w:rPr>
          <w:rFonts w:cs="Arial"/>
        </w:rPr>
        <w:t>, entry visa</w:t>
      </w:r>
      <w:r w:rsidRPr="00EB3B1B">
        <w:rPr>
          <w:rStyle w:val="FootnoteReference"/>
          <w:rFonts w:cs="Arial"/>
        </w:rPr>
        <w:footnoteReference w:id="8"/>
      </w:r>
      <w:r w:rsidRPr="00EB3B1B">
        <w:rPr>
          <w:rFonts w:cs="Arial"/>
        </w:rPr>
        <w:t xml:space="preserve"> and tax filing</w:t>
      </w:r>
      <w:r w:rsidRPr="00EB3B1B">
        <w:rPr>
          <w:rStyle w:val="FootnoteReference"/>
          <w:rFonts w:cs="Arial"/>
        </w:rPr>
        <w:footnoteReference w:id="9"/>
      </w:r>
      <w:r w:rsidRPr="00EB3B1B">
        <w:rPr>
          <w:rFonts w:cs="Arial"/>
        </w:rPr>
        <w:t>.</w:t>
      </w:r>
    </w:p>
    <w:p w14:paraId="1B064317" w14:textId="77777777" w:rsidR="00CF7724" w:rsidRPr="00BA5D5E" w:rsidRDefault="00CF7724" w:rsidP="00BF7FF7">
      <w:pPr>
        <w:ind w:left="90"/>
        <w:jc w:val="both"/>
        <w:rPr>
          <w:rFonts w:cs="Arial"/>
          <w:b/>
        </w:rPr>
      </w:pPr>
    </w:p>
    <w:p w14:paraId="5A487B1B" w14:textId="77777777" w:rsidR="00CF7724" w:rsidRPr="00BA5D5E" w:rsidRDefault="00CF7724" w:rsidP="00BF7FF7">
      <w:pPr>
        <w:spacing w:before="120" w:line="264" w:lineRule="auto"/>
        <w:ind w:left="90"/>
        <w:jc w:val="both"/>
        <w:rPr>
          <w:rFonts w:cs="Arial"/>
          <w:b/>
        </w:rPr>
      </w:pPr>
      <w:r w:rsidRPr="00BA5D5E">
        <w:rPr>
          <w:rFonts w:cs="Arial"/>
          <w:b/>
        </w:rPr>
        <w:t>National ownership and sustainability</w:t>
      </w:r>
    </w:p>
    <w:p w14:paraId="29A7AC07" w14:textId="77777777" w:rsidR="00CF7724" w:rsidRPr="00BA5D5E" w:rsidRDefault="00CF7724" w:rsidP="00BF7FF7">
      <w:pPr>
        <w:spacing w:line="264" w:lineRule="auto"/>
        <w:ind w:left="90"/>
        <w:jc w:val="both"/>
        <w:rPr>
          <w:rFonts w:cs="Arial"/>
          <w:b/>
        </w:rPr>
      </w:pPr>
    </w:p>
    <w:p w14:paraId="207F4DA1" w14:textId="69B48E1A" w:rsidR="00CF7724" w:rsidRPr="00BA5D5E" w:rsidRDefault="00CF7724" w:rsidP="00BF7FF7">
      <w:pPr>
        <w:spacing w:line="264" w:lineRule="auto"/>
        <w:ind w:left="90"/>
        <w:jc w:val="both"/>
        <w:rPr>
          <w:rFonts w:cs="Arial"/>
        </w:rPr>
      </w:pPr>
      <w:r w:rsidRPr="00BA5D5E">
        <w:rPr>
          <w:rFonts w:cs="Arial"/>
          <w:i/>
          <w:iCs/>
        </w:rPr>
        <w:t>Ownership:</w:t>
      </w:r>
      <w:r w:rsidRPr="00BA5D5E">
        <w:rPr>
          <w:rFonts w:cs="Arial"/>
        </w:rPr>
        <w:t xml:space="preserve"> The system will be install</w:t>
      </w:r>
      <w:r>
        <w:rPr>
          <w:rFonts w:cs="Arial"/>
        </w:rPr>
        <w:t>ed on a server chosen by the</w:t>
      </w:r>
      <w:r w:rsidR="005272D8">
        <w:rPr>
          <w:rFonts w:cs="Arial"/>
        </w:rPr>
        <w:t xml:space="preserve"> Development Foundation of Armenia (DFA)</w:t>
      </w:r>
      <w:r w:rsidRPr="00BA5D5E">
        <w:rPr>
          <w:rFonts w:cs="Arial"/>
        </w:rPr>
        <w:t>. UNCTAD will grant a</w:t>
      </w:r>
      <w:r w:rsidR="00E5310F">
        <w:rPr>
          <w:rFonts w:cs="Arial"/>
        </w:rPr>
        <w:t xml:space="preserve"> </w:t>
      </w:r>
      <w:r w:rsidRPr="00BA5D5E">
        <w:rPr>
          <w:rFonts w:cs="Arial"/>
        </w:rPr>
        <w:t>license of use</w:t>
      </w:r>
      <w:r w:rsidR="00E5310F">
        <w:rPr>
          <w:rFonts w:cs="Arial"/>
        </w:rPr>
        <w:t xml:space="preserve"> unlimited in time</w:t>
      </w:r>
      <w:r w:rsidR="00BA6AA3">
        <w:rPr>
          <w:rFonts w:cs="Arial"/>
        </w:rPr>
        <w:t xml:space="preserve"> for a fee in the amount of USD 50,000</w:t>
      </w:r>
      <w:r w:rsidRPr="00BA5D5E">
        <w:rPr>
          <w:rFonts w:cs="Arial"/>
        </w:rPr>
        <w:t xml:space="preserve">. The information registered in the system </w:t>
      </w:r>
      <w:r>
        <w:rPr>
          <w:rFonts w:cs="Arial"/>
        </w:rPr>
        <w:t xml:space="preserve">will </w:t>
      </w:r>
      <w:r w:rsidRPr="00BA5D5E">
        <w:rPr>
          <w:rFonts w:cs="Arial"/>
        </w:rPr>
        <w:t xml:space="preserve">belong to the </w:t>
      </w:r>
      <w:r>
        <w:rPr>
          <w:rFonts w:cs="Arial"/>
        </w:rPr>
        <w:t>designated counterpart</w:t>
      </w:r>
      <w:r w:rsidR="00E12280">
        <w:rPr>
          <w:rFonts w:cs="Arial"/>
        </w:rPr>
        <w:t>(s)</w:t>
      </w:r>
      <w:r w:rsidRPr="00BA5D5E">
        <w:rPr>
          <w:rFonts w:cs="Arial"/>
        </w:rPr>
        <w:t xml:space="preserve">. Detailed technical documentation, user and administration manuals will be provided. </w:t>
      </w:r>
      <w:r w:rsidR="00AC74EB">
        <w:rPr>
          <w:rFonts w:cs="Arial"/>
        </w:rPr>
        <w:t>In terms of the human resources, the DFA will assign the requested number of paid employees to maintain and update the</w:t>
      </w:r>
      <w:r w:rsidR="0048181A">
        <w:rPr>
          <w:rFonts w:cs="Arial"/>
        </w:rPr>
        <w:t xml:space="preserve"> portals.</w:t>
      </w:r>
    </w:p>
    <w:p w14:paraId="4ED1DF19" w14:textId="77777777" w:rsidR="00CF7724" w:rsidRPr="00BA5D5E" w:rsidRDefault="00CF7724" w:rsidP="00BF7FF7">
      <w:pPr>
        <w:spacing w:line="264" w:lineRule="auto"/>
        <w:ind w:left="90"/>
        <w:jc w:val="both"/>
        <w:rPr>
          <w:rFonts w:cs="Arial"/>
          <w:i/>
          <w:iCs/>
        </w:rPr>
      </w:pPr>
    </w:p>
    <w:p w14:paraId="6468921B" w14:textId="75937BE0" w:rsidR="00CF7724" w:rsidRPr="00BA5D5E" w:rsidRDefault="00CF7724" w:rsidP="00BF7FF7">
      <w:pPr>
        <w:spacing w:line="264" w:lineRule="auto"/>
        <w:ind w:left="90"/>
        <w:jc w:val="both"/>
        <w:rPr>
          <w:rFonts w:cs="Arial"/>
        </w:rPr>
      </w:pPr>
      <w:r w:rsidRPr="00BA5D5E">
        <w:rPr>
          <w:rFonts w:cs="Arial"/>
          <w:i/>
          <w:iCs/>
        </w:rPr>
        <w:t>Sustainability</w:t>
      </w:r>
      <w:r>
        <w:rPr>
          <w:rFonts w:cs="Arial"/>
        </w:rPr>
        <w:t>: The designated counterpart</w:t>
      </w:r>
      <w:r w:rsidRPr="00BA5D5E">
        <w:rPr>
          <w:rFonts w:cs="Arial"/>
        </w:rPr>
        <w:t xml:space="preserve"> will be in capacity to maintain the system after project completion. A strategy will be devised jointly with the designated counterpart during the project to ensure the portal’s financial sustainability.</w:t>
      </w:r>
    </w:p>
    <w:p w14:paraId="1AB9EF5A"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sidRPr="00DD68BE">
        <w:rPr>
          <w:sz w:val="24"/>
          <w:szCs w:val="24"/>
        </w:rPr>
        <w:lastRenderedPageBreak/>
        <w:t>Harmonization</w:t>
      </w:r>
    </w:p>
    <w:p w14:paraId="611708D8" w14:textId="36042C7F" w:rsidR="004B051C" w:rsidRDefault="008C34E5" w:rsidP="00BF7FF7">
      <w:pPr>
        <w:autoSpaceDE w:val="0"/>
        <w:autoSpaceDN w:val="0"/>
        <w:adjustRightInd w:val="0"/>
        <w:spacing w:after="120"/>
        <w:ind w:left="90" w:right="-1"/>
        <w:jc w:val="both"/>
      </w:pPr>
      <w:r>
        <w:t xml:space="preserve">The </w:t>
      </w:r>
      <w:r w:rsidR="003E1E14">
        <w:t xml:space="preserve">proposed </w:t>
      </w:r>
      <w:r>
        <w:t>project</w:t>
      </w:r>
      <w:r w:rsidR="003E1E14">
        <w:t xml:space="preserve"> contributes</w:t>
      </w:r>
      <w:r>
        <w:t xml:space="preserve"> to SDG 8: </w:t>
      </w:r>
      <w:r w:rsidRPr="008C34E5">
        <w:t>Promote sustained, inclusive and sustainable economic growth, full and productive employment and decent work for all</w:t>
      </w:r>
      <w:r>
        <w:t xml:space="preserve">; and SDG 9: </w:t>
      </w:r>
      <w:r w:rsidRPr="008C34E5">
        <w:t>Build resilient infrastructure, promote inclusive and sustainable industrialization and foster innovation</w:t>
      </w:r>
      <w:r>
        <w:t>.</w:t>
      </w:r>
      <w:r w:rsidR="004B051C">
        <w:t xml:space="preserve"> Within the framework of SDG 8 the project contributes to the achievement of the following targets:</w:t>
      </w:r>
    </w:p>
    <w:p w14:paraId="56F9B1A1" w14:textId="456BFA79" w:rsidR="004B051C" w:rsidRPr="004B051C" w:rsidRDefault="004B051C" w:rsidP="00BF7FF7">
      <w:pPr>
        <w:pStyle w:val="ListParagraph"/>
        <w:numPr>
          <w:ilvl w:val="0"/>
          <w:numId w:val="35"/>
        </w:numPr>
        <w:autoSpaceDE w:val="0"/>
        <w:autoSpaceDN w:val="0"/>
        <w:adjustRightInd w:val="0"/>
        <w:spacing w:after="120"/>
        <w:ind w:left="90" w:right="-1"/>
        <w:jc w:val="both"/>
        <w:rPr>
          <w:lang w:val="en-US"/>
        </w:rPr>
      </w:pPr>
      <w:r w:rsidRPr="004B051C">
        <w:rPr>
          <w:lang w:val="en-US"/>
        </w:rPr>
        <w:t>Achieve higher levels of economic productivity through diversification, technological upgrading and innovation</w:t>
      </w:r>
      <w:r>
        <w:rPr>
          <w:lang w:val="en-US"/>
        </w:rPr>
        <w:t>.</w:t>
      </w:r>
    </w:p>
    <w:p w14:paraId="4420545D" w14:textId="6D2FA6BC" w:rsidR="004B051C" w:rsidRPr="004B051C" w:rsidRDefault="004B051C" w:rsidP="00BF7FF7">
      <w:pPr>
        <w:pStyle w:val="ListParagraph"/>
        <w:numPr>
          <w:ilvl w:val="0"/>
          <w:numId w:val="35"/>
        </w:numPr>
        <w:autoSpaceDE w:val="0"/>
        <w:autoSpaceDN w:val="0"/>
        <w:adjustRightInd w:val="0"/>
        <w:spacing w:after="120"/>
        <w:ind w:left="90" w:right="-1"/>
        <w:jc w:val="both"/>
        <w:rPr>
          <w:lang w:val="en-US"/>
        </w:rPr>
      </w:pPr>
      <w:r w:rsidRPr="004B051C">
        <w:rPr>
          <w:lang w:val="en-US"/>
        </w:rPr>
        <w:t>Promote development-oriented policies that support productive activities, decent job creation, entrepreneurship, creativity and innovation, and encourage the formalization and growth of micro-, small</w:t>
      </w:r>
      <w:r>
        <w:rPr>
          <w:lang w:val="en-US"/>
        </w:rPr>
        <w:t>- and medium-sized enterprises.</w:t>
      </w:r>
    </w:p>
    <w:p w14:paraId="357585EE" w14:textId="3CF10EB7" w:rsidR="004B051C" w:rsidRPr="004B051C" w:rsidRDefault="004B051C" w:rsidP="00BF7FF7">
      <w:pPr>
        <w:autoSpaceDE w:val="0"/>
        <w:autoSpaceDN w:val="0"/>
        <w:adjustRightInd w:val="0"/>
        <w:spacing w:after="120"/>
        <w:ind w:left="90" w:right="-1"/>
        <w:jc w:val="both"/>
        <w:rPr>
          <w:lang w:val="en-US"/>
        </w:rPr>
      </w:pPr>
      <w:r>
        <w:t>Whilst contribution to SDG 9 is through the following targets:</w:t>
      </w:r>
    </w:p>
    <w:p w14:paraId="3F708FFE" w14:textId="5A46D9EF" w:rsidR="008C34E5" w:rsidRPr="004B051C" w:rsidRDefault="008C34E5" w:rsidP="00BF7FF7">
      <w:pPr>
        <w:pStyle w:val="ListParagraph"/>
        <w:numPr>
          <w:ilvl w:val="0"/>
          <w:numId w:val="35"/>
        </w:numPr>
        <w:autoSpaceDE w:val="0"/>
        <w:autoSpaceDN w:val="0"/>
        <w:adjustRightInd w:val="0"/>
        <w:spacing w:after="120"/>
        <w:ind w:left="90" w:right="-1"/>
        <w:jc w:val="both"/>
        <w:rPr>
          <w:lang w:val="en-US"/>
        </w:rPr>
      </w:pPr>
      <w:r w:rsidRPr="004B051C">
        <w:rPr>
          <w:lang w:val="en-US"/>
        </w:rPr>
        <w:t>Support domestic technology development, research and innovation in developing countries, including by ensuring a conducive policy environment</w:t>
      </w:r>
      <w:r w:rsidR="004B051C">
        <w:rPr>
          <w:lang w:val="en-US"/>
        </w:rPr>
        <w:t>.</w:t>
      </w:r>
    </w:p>
    <w:p w14:paraId="59C0C37C" w14:textId="6B237F96" w:rsidR="008C34E5" w:rsidRPr="004B051C" w:rsidRDefault="008C34E5" w:rsidP="00BF7FF7">
      <w:pPr>
        <w:pStyle w:val="ListParagraph"/>
        <w:numPr>
          <w:ilvl w:val="0"/>
          <w:numId w:val="35"/>
        </w:numPr>
        <w:autoSpaceDE w:val="0"/>
        <w:autoSpaceDN w:val="0"/>
        <w:adjustRightInd w:val="0"/>
        <w:spacing w:after="120"/>
        <w:ind w:left="90" w:right="-1"/>
        <w:jc w:val="both"/>
        <w:rPr>
          <w:lang w:val="en-US"/>
        </w:rPr>
      </w:pPr>
      <w:r w:rsidRPr="004B051C">
        <w:rPr>
          <w:lang w:val="en-US"/>
        </w:rPr>
        <w:t>Significantly increase access to information and communications technology</w:t>
      </w:r>
      <w:r w:rsidR="004B051C">
        <w:rPr>
          <w:lang w:val="en-US"/>
        </w:rPr>
        <w:t>.</w:t>
      </w:r>
    </w:p>
    <w:p w14:paraId="6A20057E" w14:textId="643145AE" w:rsidR="00661E25" w:rsidRPr="007E1A51" w:rsidRDefault="00661E25" w:rsidP="00BF7FF7">
      <w:pPr>
        <w:autoSpaceDE w:val="0"/>
        <w:autoSpaceDN w:val="0"/>
        <w:adjustRightInd w:val="0"/>
        <w:spacing w:after="120"/>
        <w:ind w:left="90" w:right="-1"/>
        <w:jc w:val="both"/>
      </w:pPr>
      <w:r w:rsidRPr="007E1A51">
        <w:t xml:space="preserve">The Government of Armenia in its Programme for 2017-2022 recognises the need of continued growth in productivity and constant use of new technologies. It states that the latter “are important for a competitive national economy and for achieving high rates of economic growth. To have a competitive and innovative economy, the RA Government will develop and implement Armenia’s </w:t>
      </w:r>
      <w:r w:rsidRPr="007E1A51">
        <w:rPr>
          <w:b/>
        </w:rPr>
        <w:t>digital agenda</w:t>
      </w:r>
      <w:r w:rsidRPr="007E1A51">
        <w:t xml:space="preserve"> that will serve as a basis for economic overhaul and viability. The digital agenda will encompass almost all spheres of our life — the public sector, infrastructure, economy and jobs, social life, education, science, research, culture, security and integration processes with Armenia’s participation.” The main agency responsible for assistance to the </w:t>
      </w:r>
      <w:r w:rsidR="00667F08">
        <w:t>G</w:t>
      </w:r>
      <w:r w:rsidRPr="007E1A51">
        <w:t xml:space="preserve">overnment to develop Armenia’s digital agenda is the </w:t>
      </w:r>
      <w:r w:rsidR="00BD7D34">
        <w:t>DFA</w:t>
      </w:r>
      <w:r w:rsidRPr="007E1A51">
        <w:t xml:space="preserve">. </w:t>
      </w:r>
      <w:r w:rsidR="00667F08" w:rsidRPr="007E1A51">
        <w:t xml:space="preserve">The </w:t>
      </w:r>
      <w:r w:rsidR="00BD7D34">
        <w:t>DFA</w:t>
      </w:r>
      <w:r w:rsidR="00667F08" w:rsidRPr="007E1A51">
        <w:t xml:space="preserve">, as the </w:t>
      </w:r>
      <w:r w:rsidR="00FB1823">
        <w:t xml:space="preserve">National </w:t>
      </w:r>
      <w:r w:rsidR="00667F08" w:rsidRPr="007E1A51">
        <w:t>Project Partner is</w:t>
      </w:r>
      <w:r w:rsidR="00667F08">
        <w:t xml:space="preserve"> also </w:t>
      </w:r>
      <w:r w:rsidR="00DE28A6">
        <w:t xml:space="preserve">one of the </w:t>
      </w:r>
      <w:r w:rsidR="00667F08" w:rsidRPr="007E1A51">
        <w:t xml:space="preserve">main </w:t>
      </w:r>
      <w:r w:rsidR="00667F08">
        <w:t>facilitator</w:t>
      </w:r>
      <w:r w:rsidR="00DE28A6">
        <w:t>s</w:t>
      </w:r>
      <w:r w:rsidR="00667F08">
        <w:t xml:space="preserve"> of the G</w:t>
      </w:r>
      <w:r w:rsidR="00667F08" w:rsidRPr="007E1A51">
        <w:t>overnment's reform agenda. It is established as a Public-Private Partnership initiative, with</w:t>
      </w:r>
      <w:r w:rsidR="00DE28A6">
        <w:t xml:space="preserve"> </w:t>
      </w:r>
      <w:r w:rsidR="00667F08" w:rsidRPr="007E1A51">
        <w:t>the bo</w:t>
      </w:r>
      <w:r w:rsidR="00DE28A6">
        <w:t>ard representing the government and private sector</w:t>
      </w:r>
      <w:r w:rsidR="00667F08" w:rsidRPr="007E1A51">
        <w:t xml:space="preserve">. </w:t>
      </w:r>
      <w:r w:rsidRPr="007E1A51">
        <w:t xml:space="preserve">Hence, as the National Project Partner the </w:t>
      </w:r>
      <w:r w:rsidR="00BD7D34">
        <w:t>DFA</w:t>
      </w:r>
      <w:r w:rsidRPr="007E1A51">
        <w:t xml:space="preserve"> will ensure that the project activities are reflected in the digital agenda and harmonised with </w:t>
      </w:r>
      <w:r w:rsidR="00667F08">
        <w:t xml:space="preserve">all </w:t>
      </w:r>
      <w:r w:rsidRPr="007E1A51">
        <w:t xml:space="preserve">other </w:t>
      </w:r>
      <w:r w:rsidR="00667F08">
        <w:t xml:space="preserve">e-governance </w:t>
      </w:r>
      <w:r w:rsidR="007E1A51" w:rsidRPr="007E1A51">
        <w:t>plans.</w:t>
      </w:r>
    </w:p>
    <w:p w14:paraId="697F9CA5" w14:textId="4F366134" w:rsidR="00B924B2" w:rsidRPr="007E1A51" w:rsidRDefault="00667F08" w:rsidP="00BF7FF7">
      <w:pPr>
        <w:autoSpaceDE w:val="0"/>
        <w:autoSpaceDN w:val="0"/>
        <w:adjustRightInd w:val="0"/>
        <w:spacing w:after="120"/>
        <w:ind w:left="90" w:right="-1"/>
        <w:jc w:val="both"/>
      </w:pPr>
      <w:r>
        <w:t>T</w:t>
      </w:r>
      <w:r w:rsidR="00B924B2" w:rsidRPr="007E1A51">
        <w:t xml:space="preserve">he Ministry of International Economic Integration and Reforms is the main co-ordination body for all donor funded activities. Jointly with the </w:t>
      </w:r>
      <w:r w:rsidR="006F4108" w:rsidRPr="007E1A51">
        <w:t>UN Resident Representative</w:t>
      </w:r>
      <w:r w:rsidR="00F339E8">
        <w:t>,</w:t>
      </w:r>
      <w:r w:rsidR="006F4108" w:rsidRPr="007E1A51">
        <w:t xml:space="preserve"> </w:t>
      </w:r>
      <w:r w:rsidR="00252928" w:rsidRPr="007E1A51">
        <w:t>the Ministry is convening regular donor co-ordination meetings and maintains a database of all donor funded projects, which reduces the risk of duplications of efforts.</w:t>
      </w:r>
    </w:p>
    <w:p w14:paraId="5FA95908" w14:textId="77777777" w:rsidR="00C44D3D" w:rsidRDefault="00FA62F6" w:rsidP="00BF7FF7">
      <w:pPr>
        <w:autoSpaceDE w:val="0"/>
        <w:autoSpaceDN w:val="0"/>
        <w:adjustRightInd w:val="0"/>
        <w:spacing w:after="120"/>
        <w:ind w:left="90" w:right="-1"/>
        <w:jc w:val="both"/>
      </w:pPr>
      <w:r w:rsidRPr="007E1A51">
        <w:t>Syne</w:t>
      </w:r>
      <w:r w:rsidR="00667F08">
        <w:t>rgies are possible with other e-g</w:t>
      </w:r>
      <w:r w:rsidRPr="007E1A51">
        <w:t xml:space="preserve">overnance projects, especially </w:t>
      </w:r>
      <w:r w:rsidR="007B1762" w:rsidRPr="007E1A51">
        <w:t>those involving bloc</w:t>
      </w:r>
      <w:r w:rsidR="00F339E8">
        <w:t>k</w:t>
      </w:r>
      <w:r w:rsidR="007B1762" w:rsidRPr="007E1A51">
        <w:t>chain technologies. According to the National competitiveness report of Armenia (2017), many valuable features of Blockchain technology make it a particularly good choice for reshaping businesses. It also makes launching new business models based on distributed marketplaces and technology possible. By applying Blockchain technology to the clearing and settlement of securities such as equities, repos, and loans, potential annual saving may reach up to USD 11-12 billion globally.</w:t>
      </w:r>
    </w:p>
    <w:p w14:paraId="7EC961BE" w14:textId="5FA5E381" w:rsidR="00FA62F6" w:rsidRPr="007E1A51" w:rsidRDefault="00C44D3D" w:rsidP="00BF7FF7">
      <w:pPr>
        <w:autoSpaceDE w:val="0"/>
        <w:autoSpaceDN w:val="0"/>
        <w:adjustRightInd w:val="0"/>
        <w:spacing w:after="120"/>
        <w:ind w:left="90" w:right="-1"/>
        <w:jc w:val="both"/>
      </w:pPr>
      <w:r>
        <w:t>I</w:t>
      </w:r>
      <w:r w:rsidR="00FA62F6" w:rsidRPr="007E1A51">
        <w:t xml:space="preserve">t is being introduced in many countries, for a variety of purposes, including: registration of movable and immovable assets, such as: intellectual property, wills, social protection, health care data, and pension systems. Moreover, it has been successfully implemented in several post-Soviet countries: Estonia: E-Residency (allows foreigners to run a business in Estonia), public notary, e-voting (is intended for shareholders voting, making the entire process faster and cutting expenses), Bitcoins ATM’s etc. Georgia: </w:t>
      </w:r>
      <w:r w:rsidR="00FA62F6" w:rsidRPr="007E1A51">
        <w:rPr>
          <w:bCs/>
        </w:rPr>
        <w:t>Blockchain Land Registry</w:t>
      </w:r>
      <w:r w:rsidR="00FA62F6" w:rsidRPr="007E1A51">
        <w:rPr>
          <w:b/>
          <w:bCs/>
        </w:rPr>
        <w:t xml:space="preserve"> (</w:t>
      </w:r>
      <w:r w:rsidR="00FA62F6" w:rsidRPr="007E1A51">
        <w:t>to register land titles and validate property-related government transactions). Belarus: the Belarusian commercial bank BelVEB plans to employ the blockchain technology to process transactions between Russian and domestic companies. Ukraine: blockchain pilot project includes state registers, public services, social security, public health, and energy.</w:t>
      </w:r>
    </w:p>
    <w:p w14:paraId="0EB7AE10" w14:textId="03908A41" w:rsidR="000A0C62" w:rsidRPr="007E1A51" w:rsidRDefault="000A0C62" w:rsidP="00BF7FF7">
      <w:pPr>
        <w:autoSpaceDE w:val="0"/>
        <w:autoSpaceDN w:val="0"/>
        <w:adjustRightInd w:val="0"/>
        <w:spacing w:after="120"/>
        <w:ind w:left="90" w:right="-1"/>
        <w:jc w:val="both"/>
      </w:pPr>
      <w:r w:rsidRPr="007E1A51">
        <w:lastRenderedPageBreak/>
        <w:t xml:space="preserve">Through encouraging and supporting the farther integration into the global economy and for attracting foreign investments, this project will implement a series of efficient and participative tools and methodologies to clarify and simplify administrative procedures. Applied sequentially, they compose an integrated program for the modernization of public administration and for improving the business environment. </w:t>
      </w:r>
    </w:p>
    <w:p w14:paraId="379D4EFD" w14:textId="77777777" w:rsidR="003648F5" w:rsidRPr="003648F5" w:rsidRDefault="003648F5" w:rsidP="00BF7FF7">
      <w:pPr>
        <w:pStyle w:val="Heading1"/>
        <w:numPr>
          <w:ilvl w:val="0"/>
          <w:numId w:val="19"/>
        </w:numPr>
        <w:ind w:left="90"/>
        <w:jc w:val="both"/>
      </w:pPr>
      <w:r w:rsidRPr="003648F5">
        <w:t>Intervention Design</w:t>
      </w:r>
    </w:p>
    <w:p w14:paraId="28EC1C13"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sidRPr="00DD68BE">
        <w:rPr>
          <w:sz w:val="24"/>
          <w:szCs w:val="24"/>
        </w:rPr>
        <w:t>Target group, beneficiaries and local partners</w:t>
      </w:r>
    </w:p>
    <w:tbl>
      <w:tblPr>
        <w:tblStyle w:val="TableGrid"/>
        <w:tblpPr w:leftFromText="180" w:rightFromText="180" w:vertAnchor="page" w:horzAnchor="margin" w:tblpY="5041"/>
        <w:tblW w:w="0" w:type="auto"/>
        <w:tblLook w:val="04A0" w:firstRow="1" w:lastRow="0" w:firstColumn="1" w:lastColumn="0" w:noHBand="0" w:noVBand="1"/>
      </w:tblPr>
      <w:tblGrid>
        <w:gridCol w:w="2335"/>
        <w:gridCol w:w="5760"/>
      </w:tblGrid>
      <w:tr w:rsidR="003E1E14" w14:paraId="105D4C80" w14:textId="77777777" w:rsidTr="00BF7FF7">
        <w:tc>
          <w:tcPr>
            <w:tcW w:w="8095" w:type="dxa"/>
            <w:gridSpan w:val="2"/>
          </w:tcPr>
          <w:p w14:paraId="0BC7F060" w14:textId="77777777" w:rsidR="003E1E14" w:rsidRDefault="003E1E14" w:rsidP="003E1E14">
            <w:pPr>
              <w:autoSpaceDE w:val="0"/>
              <w:autoSpaceDN w:val="0"/>
              <w:adjustRightInd w:val="0"/>
              <w:spacing w:after="120"/>
              <w:ind w:left="90" w:right="-1"/>
              <w:jc w:val="both"/>
            </w:pPr>
            <w:r>
              <w:t>Target groups</w:t>
            </w:r>
          </w:p>
        </w:tc>
      </w:tr>
      <w:tr w:rsidR="003E1E14" w14:paraId="49959BFC" w14:textId="77777777" w:rsidTr="00BF7FF7">
        <w:tc>
          <w:tcPr>
            <w:tcW w:w="2335" w:type="dxa"/>
          </w:tcPr>
          <w:p w14:paraId="664C71C3" w14:textId="77777777" w:rsidR="003E1E14" w:rsidRDefault="003E1E14" w:rsidP="003E1E14">
            <w:pPr>
              <w:autoSpaceDE w:val="0"/>
              <w:autoSpaceDN w:val="0"/>
              <w:adjustRightInd w:val="0"/>
              <w:spacing w:after="120"/>
              <w:ind w:left="90" w:right="-1"/>
              <w:jc w:val="both"/>
            </w:pPr>
            <w:r>
              <w:t>Foreign investors</w:t>
            </w:r>
          </w:p>
        </w:tc>
        <w:tc>
          <w:tcPr>
            <w:tcW w:w="5760" w:type="dxa"/>
          </w:tcPr>
          <w:p w14:paraId="1DB52693" w14:textId="77777777" w:rsidR="003E1E14" w:rsidRDefault="003E1E14" w:rsidP="003E1E14">
            <w:pPr>
              <w:autoSpaceDE w:val="0"/>
              <w:autoSpaceDN w:val="0"/>
              <w:adjustRightInd w:val="0"/>
              <w:spacing w:after="120"/>
              <w:ind w:left="90" w:right="-1"/>
              <w:jc w:val="both"/>
            </w:pPr>
            <w:r>
              <w:t xml:space="preserve">For foreign investors, especially for those with limited financial means and geographic presence, it is sometimes hard and expensive to obtain information on business processes in simple (non-legal) and comprehensible (not in Armenian) language. The system provides such opportunity for them to get access and acquainted to chosen investment related business processes online at no cost, easy to understand and practical way. </w:t>
            </w:r>
          </w:p>
        </w:tc>
      </w:tr>
      <w:tr w:rsidR="003E1E14" w14:paraId="3F7F93B3" w14:textId="77777777" w:rsidTr="00BF7FF7">
        <w:tc>
          <w:tcPr>
            <w:tcW w:w="2335" w:type="dxa"/>
          </w:tcPr>
          <w:p w14:paraId="0B8DF070" w14:textId="77777777" w:rsidR="003E1E14" w:rsidRDefault="003E1E14" w:rsidP="003E1E14">
            <w:pPr>
              <w:autoSpaceDE w:val="0"/>
              <w:autoSpaceDN w:val="0"/>
              <w:adjustRightInd w:val="0"/>
              <w:spacing w:after="120"/>
              <w:ind w:left="90" w:right="-1"/>
              <w:jc w:val="both"/>
            </w:pPr>
            <w:r>
              <w:t>Local small and medium businesses</w:t>
            </w:r>
          </w:p>
        </w:tc>
        <w:tc>
          <w:tcPr>
            <w:tcW w:w="5760" w:type="dxa"/>
          </w:tcPr>
          <w:p w14:paraId="5F4D9CA7" w14:textId="77777777" w:rsidR="003E1E14" w:rsidRDefault="003E1E14" w:rsidP="003E1E14">
            <w:pPr>
              <w:pStyle w:val="CommentText"/>
              <w:ind w:left="90"/>
              <w:jc w:val="both"/>
            </w:pPr>
            <w:r>
              <w:t xml:space="preserve">The big local groups have sufficient financial and human resources to adhere to sometimes cumbersome legal and regulatory requirements and implement the processes. Unlike them, SMEs and sole entrepreneurs have significantly less resources for legal and business consulting </w:t>
            </w:r>
            <w:r w:rsidRPr="004B1A72">
              <w:t>(management, legal, tax and other advisory)</w:t>
            </w:r>
            <w:r>
              <w:t>, which makes it less affordable and more difficult for them to properly perform business procedures and achieve compliance to different laws and regulations</w:t>
            </w:r>
            <w:r w:rsidRPr="004B1A72">
              <w:t>. Hence, readily available detailed description of business processes may be very useful for them to</w:t>
            </w:r>
            <w:r>
              <w:t xml:space="preserve">o. </w:t>
            </w:r>
          </w:p>
        </w:tc>
      </w:tr>
      <w:tr w:rsidR="003E1E14" w14:paraId="5D349D9A" w14:textId="77777777" w:rsidTr="00BF7FF7">
        <w:tc>
          <w:tcPr>
            <w:tcW w:w="2335" w:type="dxa"/>
          </w:tcPr>
          <w:p w14:paraId="1C521C7C" w14:textId="77777777" w:rsidR="003E1E14" w:rsidRDefault="003E1E14" w:rsidP="003E1E14">
            <w:pPr>
              <w:autoSpaceDE w:val="0"/>
              <w:autoSpaceDN w:val="0"/>
              <w:adjustRightInd w:val="0"/>
              <w:spacing w:after="120"/>
              <w:ind w:left="90" w:right="-1"/>
              <w:jc w:val="both"/>
            </w:pPr>
            <w:r>
              <w:t>Physical persons</w:t>
            </w:r>
          </w:p>
        </w:tc>
        <w:tc>
          <w:tcPr>
            <w:tcW w:w="5760" w:type="dxa"/>
          </w:tcPr>
          <w:p w14:paraId="151B8E73" w14:textId="2B65D89E" w:rsidR="003E1E14" w:rsidRDefault="003E1E14" w:rsidP="003E1E14">
            <w:pPr>
              <w:autoSpaceDE w:val="0"/>
              <w:autoSpaceDN w:val="0"/>
              <w:adjustRightInd w:val="0"/>
              <w:spacing w:after="120"/>
              <w:ind w:left="90" w:right="-1"/>
              <w:jc w:val="both"/>
            </w:pPr>
            <w:r>
              <w:t>Certain processes, such as e.g. company reg</w:t>
            </w:r>
            <w:r w:rsidR="00AD48A4">
              <w:t>istration, construction permits</w:t>
            </w:r>
            <w:r>
              <w:t xml:space="preserve"> are relevant for physical persons. Many lack  resources for legal and business consulting the same way as SMEs.</w:t>
            </w:r>
          </w:p>
        </w:tc>
      </w:tr>
      <w:tr w:rsidR="003E1E14" w14:paraId="40C36FC5" w14:textId="77777777" w:rsidTr="00BF7FF7">
        <w:tc>
          <w:tcPr>
            <w:tcW w:w="2335" w:type="dxa"/>
          </w:tcPr>
          <w:p w14:paraId="468F1641" w14:textId="3F39B2C9" w:rsidR="003E1E14" w:rsidRDefault="003E1E14" w:rsidP="003E1E14">
            <w:pPr>
              <w:autoSpaceDE w:val="0"/>
              <w:autoSpaceDN w:val="0"/>
              <w:adjustRightInd w:val="0"/>
              <w:spacing w:after="120"/>
              <w:ind w:left="90" w:right="-1"/>
              <w:jc w:val="both"/>
            </w:pPr>
            <w:r>
              <w:t>Women Entrepreneurs</w:t>
            </w:r>
          </w:p>
        </w:tc>
        <w:tc>
          <w:tcPr>
            <w:tcW w:w="5760" w:type="dxa"/>
          </w:tcPr>
          <w:p w14:paraId="7A55985F" w14:textId="77777777" w:rsidR="003E1E14" w:rsidRDefault="003E1E14" w:rsidP="003E1E14">
            <w:pPr>
              <w:autoSpaceDE w:val="0"/>
              <w:autoSpaceDN w:val="0"/>
              <w:adjustRightInd w:val="0"/>
              <w:spacing w:after="120"/>
              <w:ind w:left="90" w:right="-1"/>
              <w:jc w:val="both"/>
            </w:pPr>
            <w:r>
              <w:rPr>
                <w:rFonts w:cs="Arial"/>
              </w:rPr>
              <w:t>Currently there are various projects (mainly EU funded) in Armenia targeting women entrepreneurs, such as subsidising their business loans, provision of advisor services, etc. Also, there are various women business and other associations. These projects and organisations will also be reached to communicate information on the portal and encourage their beneficiaries/members to use it.</w:t>
            </w:r>
          </w:p>
        </w:tc>
      </w:tr>
    </w:tbl>
    <w:p w14:paraId="641BE9C2" w14:textId="238C9DD7" w:rsidR="00667904" w:rsidRDefault="00667904" w:rsidP="00BF7FF7">
      <w:pPr>
        <w:autoSpaceDE w:val="0"/>
        <w:autoSpaceDN w:val="0"/>
        <w:adjustRightInd w:val="0"/>
        <w:spacing w:after="120"/>
        <w:ind w:left="90" w:right="-1"/>
        <w:jc w:val="both"/>
      </w:pPr>
      <w:r>
        <w:t>The main</w:t>
      </w:r>
      <w:r w:rsidR="008F6BCE">
        <w:t xml:space="preserve"> target groups are also direct </w:t>
      </w:r>
      <w:r>
        <w:t>project beneficiaries. Apart from them, the other beneficiaries are the following:</w:t>
      </w:r>
    </w:p>
    <w:tbl>
      <w:tblPr>
        <w:tblStyle w:val="TableGrid"/>
        <w:tblW w:w="0" w:type="auto"/>
        <w:tblLook w:val="04A0" w:firstRow="1" w:lastRow="0" w:firstColumn="1" w:lastColumn="0" w:noHBand="0" w:noVBand="1"/>
      </w:tblPr>
      <w:tblGrid>
        <w:gridCol w:w="2335"/>
        <w:gridCol w:w="5762"/>
      </w:tblGrid>
      <w:tr w:rsidR="00667904" w14:paraId="30C36299" w14:textId="77777777" w:rsidTr="001C4C5F">
        <w:tc>
          <w:tcPr>
            <w:tcW w:w="8097" w:type="dxa"/>
            <w:gridSpan w:val="2"/>
          </w:tcPr>
          <w:p w14:paraId="24A032A3" w14:textId="30F72422" w:rsidR="00667904" w:rsidRDefault="00667904" w:rsidP="00BF7FF7">
            <w:pPr>
              <w:autoSpaceDE w:val="0"/>
              <w:autoSpaceDN w:val="0"/>
              <w:adjustRightInd w:val="0"/>
              <w:spacing w:after="120"/>
              <w:ind w:left="90" w:right="-1"/>
              <w:jc w:val="both"/>
            </w:pPr>
            <w:r>
              <w:t>The project beneficiaries</w:t>
            </w:r>
          </w:p>
        </w:tc>
      </w:tr>
      <w:tr w:rsidR="00667904" w14:paraId="12C3E62D" w14:textId="77777777" w:rsidTr="00667904">
        <w:tc>
          <w:tcPr>
            <w:tcW w:w="2335" w:type="dxa"/>
          </w:tcPr>
          <w:p w14:paraId="52AA47B8" w14:textId="11FF6CAE" w:rsidR="00667904" w:rsidRDefault="00667904" w:rsidP="00BF7FF7">
            <w:pPr>
              <w:autoSpaceDE w:val="0"/>
              <w:autoSpaceDN w:val="0"/>
              <w:adjustRightInd w:val="0"/>
              <w:spacing w:after="120"/>
              <w:ind w:left="90" w:right="-1"/>
              <w:jc w:val="both"/>
            </w:pPr>
            <w:r>
              <w:t>Government Agencies and Local Self-Governance bodies</w:t>
            </w:r>
          </w:p>
        </w:tc>
        <w:tc>
          <w:tcPr>
            <w:tcW w:w="5762" w:type="dxa"/>
          </w:tcPr>
          <w:p w14:paraId="698E4A43" w14:textId="64900C42" w:rsidR="00667904" w:rsidRDefault="00667904" w:rsidP="00BF7FF7">
            <w:pPr>
              <w:autoSpaceDE w:val="0"/>
              <w:autoSpaceDN w:val="0"/>
              <w:adjustRightInd w:val="0"/>
              <w:spacing w:after="120"/>
              <w:ind w:left="90" w:right="-1"/>
              <w:jc w:val="both"/>
            </w:pPr>
            <w:r w:rsidRPr="00643D76">
              <w:t>The main national government counterparts</w:t>
            </w:r>
            <w:r w:rsidR="002321C3">
              <w:t>/</w:t>
            </w:r>
            <w:r w:rsidR="001B2A1C">
              <w:t>beneficiaries</w:t>
            </w:r>
            <w:r w:rsidRPr="00643D76">
              <w:t xml:space="preserve"> are the Ministry of International Economic Integration and Reforms, as well as the Ministry of Economic Development and Investments. </w:t>
            </w:r>
            <w:r>
              <w:t xml:space="preserve">The project contributes to their main goals, such as making easy doing business in Armenia, attracting foreign investment and boosting the economic activity and investment </w:t>
            </w:r>
            <w:r>
              <w:lastRenderedPageBreak/>
              <w:t>internally</w:t>
            </w:r>
            <w:r w:rsidR="002321C3">
              <w:t>, as well as fighting against corruption</w:t>
            </w:r>
            <w:r>
              <w:t xml:space="preserve">. </w:t>
            </w:r>
            <w:r w:rsidR="002321C3">
              <w:t>Both investment attraction and process simplification outcomes of the project contribute to those goals.</w:t>
            </w:r>
            <w:r w:rsidR="002321C3" w:rsidRPr="00643D76">
              <w:t xml:space="preserve"> </w:t>
            </w:r>
            <w:commentRangeStart w:id="1"/>
            <w:commentRangeStart w:id="2"/>
            <w:r w:rsidR="002321C3" w:rsidRPr="00643D76">
              <w:t>In case of interest</w:t>
            </w:r>
            <w:commentRangeEnd w:id="1"/>
            <w:r w:rsidR="00AD48A4">
              <w:rPr>
                <w:rStyle w:val="CommentReference"/>
                <w:rFonts w:ascii="Helvetica" w:eastAsia="Times New Roman" w:hAnsi="Helvetica"/>
                <w:lang w:eastAsia="en-GB"/>
              </w:rPr>
              <w:commentReference w:id="1"/>
            </w:r>
            <w:commentRangeEnd w:id="2"/>
            <w:r w:rsidR="001909E3">
              <w:rPr>
                <w:rStyle w:val="CommentReference"/>
                <w:rFonts w:ascii="Helvetica" w:eastAsia="Times New Roman" w:hAnsi="Helvetica"/>
                <w:lang w:eastAsia="en-GB"/>
              </w:rPr>
              <w:commentReference w:id="2"/>
            </w:r>
            <w:r w:rsidR="002321C3" w:rsidRPr="00643D76">
              <w:t>, the project may be expanded to include local self-governance level; e.g Municipalities of Yerevan and other towns</w:t>
            </w:r>
            <w:r w:rsidR="002321C3" w:rsidRPr="007E1A51">
              <w:t>.</w:t>
            </w:r>
          </w:p>
        </w:tc>
      </w:tr>
      <w:tr w:rsidR="008F6BCE" w14:paraId="4AE5931D" w14:textId="77777777" w:rsidTr="00667904">
        <w:tc>
          <w:tcPr>
            <w:tcW w:w="2335" w:type="dxa"/>
          </w:tcPr>
          <w:p w14:paraId="640C1967" w14:textId="7D5AAFE9" w:rsidR="008F6BCE" w:rsidRDefault="00EB42E9" w:rsidP="00BF7FF7">
            <w:pPr>
              <w:autoSpaceDE w:val="0"/>
              <w:autoSpaceDN w:val="0"/>
              <w:adjustRightInd w:val="0"/>
              <w:spacing w:after="120"/>
              <w:ind w:left="90" w:right="-1"/>
              <w:jc w:val="both"/>
            </w:pPr>
            <w:r>
              <w:lastRenderedPageBreak/>
              <w:t>Development Foundation of Armenia</w:t>
            </w:r>
          </w:p>
        </w:tc>
        <w:tc>
          <w:tcPr>
            <w:tcW w:w="5762" w:type="dxa"/>
          </w:tcPr>
          <w:p w14:paraId="3F376334" w14:textId="0B7E21E8" w:rsidR="008F6BCE" w:rsidRPr="00EB42E9" w:rsidRDefault="00EB42E9" w:rsidP="00BF7FF7">
            <w:pPr>
              <w:autoSpaceDE w:val="0"/>
              <w:autoSpaceDN w:val="0"/>
              <w:adjustRightInd w:val="0"/>
              <w:spacing w:after="120"/>
              <w:ind w:left="90" w:right="-1"/>
              <w:jc w:val="both"/>
              <w:rPr>
                <w:lang w:val="en-US"/>
              </w:rPr>
            </w:pPr>
            <w:r w:rsidRPr="00EB42E9">
              <w:t>The Development Foundation of Armenia (DFA) is Armenia’s National Authority for Investment, Export and Tourism promotion.</w:t>
            </w:r>
            <w:r>
              <w:t xml:space="preserve"> </w:t>
            </w:r>
            <w:r w:rsidRPr="00EB42E9">
              <w:t>The DFA provides in depth services to foreign investors including the provision of requisite information on Armenia’s business climate, investment opportunities and relevant legislation, ground support in organizing site visits for investors, management of post-visit support, assistance with investment project implementation, business introductions, as well as liaison with governmental institutions</w:t>
            </w:r>
            <w:r>
              <w:rPr>
                <w:rStyle w:val="FootnoteReference"/>
              </w:rPr>
              <w:footnoteReference w:id="10"/>
            </w:r>
            <w:r w:rsidRPr="00EB42E9">
              <w:t>.</w:t>
            </w:r>
            <w:r>
              <w:t xml:space="preserve"> </w:t>
            </w:r>
            <w:r w:rsidR="00CA00B2">
              <w:t xml:space="preserve">Apart from being </w:t>
            </w:r>
            <w:r w:rsidRPr="00EB42E9">
              <w:t>the Local Project Partner</w:t>
            </w:r>
            <w:r w:rsidR="00CA00B2">
              <w:t xml:space="preserve">, the project directly contributes to achievement of the above listed main goals of </w:t>
            </w:r>
            <w:r w:rsidRPr="00EB42E9">
              <w:t>DFA</w:t>
            </w:r>
            <w:r w:rsidR="00CA00B2">
              <w:t>.</w:t>
            </w:r>
          </w:p>
        </w:tc>
      </w:tr>
      <w:tr w:rsidR="00667904" w14:paraId="2707D115" w14:textId="77777777" w:rsidTr="00667904">
        <w:tc>
          <w:tcPr>
            <w:tcW w:w="2335" w:type="dxa"/>
          </w:tcPr>
          <w:p w14:paraId="00620D2A" w14:textId="235FD053" w:rsidR="00667904" w:rsidRDefault="002321C3" w:rsidP="00BF7FF7">
            <w:pPr>
              <w:autoSpaceDE w:val="0"/>
              <w:autoSpaceDN w:val="0"/>
              <w:adjustRightInd w:val="0"/>
              <w:spacing w:after="120"/>
              <w:ind w:left="90" w:right="-1"/>
              <w:jc w:val="both"/>
            </w:pPr>
            <w:r>
              <w:t xml:space="preserve">The Center for Strategic </w:t>
            </w:r>
            <w:r w:rsidR="004F3630">
              <w:t>Initiatives (CSI)</w:t>
            </w:r>
          </w:p>
        </w:tc>
        <w:tc>
          <w:tcPr>
            <w:tcW w:w="5762" w:type="dxa"/>
          </w:tcPr>
          <w:p w14:paraId="4C9FBC4E" w14:textId="614ECE1A" w:rsidR="00667904" w:rsidRDefault="004F3630" w:rsidP="00BF7FF7">
            <w:pPr>
              <w:autoSpaceDE w:val="0"/>
              <w:autoSpaceDN w:val="0"/>
              <w:adjustRightInd w:val="0"/>
              <w:spacing w:after="120"/>
              <w:ind w:left="90" w:right="-1"/>
              <w:jc w:val="both"/>
            </w:pPr>
            <w:r>
              <w:rPr>
                <w:rFonts w:cs="Arial"/>
              </w:rPr>
              <w:t>The CSI is the agency to</w:t>
            </w:r>
            <w:r w:rsidR="00EB42E9">
              <w:rPr>
                <w:rFonts w:cs="Arial"/>
              </w:rPr>
              <w:t xml:space="preserve"> ad</w:t>
            </w:r>
            <w:r w:rsidR="001B2A1C">
              <w:rPr>
                <w:rFonts w:cs="Arial"/>
              </w:rPr>
              <w:t>v</w:t>
            </w:r>
            <w:r w:rsidR="00EB42E9">
              <w:rPr>
                <w:rFonts w:cs="Arial"/>
              </w:rPr>
              <w:t xml:space="preserve">ise on and initiate reforms, </w:t>
            </w:r>
            <w:r>
              <w:rPr>
                <w:rFonts w:cs="Arial"/>
              </w:rPr>
              <w:t>elaborate the respective laws and regulations with a view to simplify the procedures</w:t>
            </w:r>
            <w:r w:rsidR="00EB42E9">
              <w:rPr>
                <w:rStyle w:val="FootnoteReference"/>
                <w:rFonts w:cs="Arial"/>
              </w:rPr>
              <w:footnoteReference w:id="11"/>
            </w:r>
            <w:r>
              <w:rPr>
                <w:rFonts w:cs="Arial"/>
              </w:rPr>
              <w:t>. For this to happen, they need a feedback, findings taken from the field, from the business community, exporters and investors.</w:t>
            </w:r>
            <w:r w:rsidR="008F6BCE">
              <w:rPr>
                <w:rFonts w:cs="Arial"/>
              </w:rPr>
              <w:t xml:space="preserve"> The system provides a solid background to identify r</w:t>
            </w:r>
            <w:r w:rsidR="00EB42E9">
              <w:rPr>
                <w:szCs w:val="20"/>
                <w:lang w:val="en-US"/>
              </w:rPr>
              <w:t>redundancies</w:t>
            </w:r>
            <w:r w:rsidR="008F6BCE">
              <w:rPr>
                <w:szCs w:val="20"/>
                <w:lang w:val="en-US"/>
              </w:rPr>
              <w:t>, bottlenecks and formality simplification options.</w:t>
            </w:r>
          </w:p>
        </w:tc>
      </w:tr>
    </w:tbl>
    <w:p w14:paraId="04FDC86B" w14:textId="1AAB33F1" w:rsidR="00E93FF4" w:rsidRPr="00E93FF4" w:rsidRDefault="00E93FF4" w:rsidP="00BF7FF7">
      <w:pPr>
        <w:autoSpaceDE w:val="0"/>
        <w:autoSpaceDN w:val="0"/>
        <w:adjustRightInd w:val="0"/>
        <w:spacing w:after="120"/>
        <w:ind w:left="90" w:right="-1"/>
        <w:jc w:val="both"/>
      </w:pPr>
      <w:r w:rsidRPr="00E93FF4">
        <w:t>The project will be i</w:t>
      </w:r>
      <w:r w:rsidR="00971C20">
        <w:t xml:space="preserve">mplemented in cooperation with </w:t>
      </w:r>
      <w:r w:rsidRPr="00E93FF4">
        <w:t xml:space="preserve">UNCTAD.  </w:t>
      </w:r>
      <w:r w:rsidR="008F6BCE">
        <w:t>B</w:t>
      </w:r>
      <w:r w:rsidRPr="00E93FF4">
        <w:t xml:space="preserve">usiness organizations and associations, local authorities, international organizations and other main stakeholders will be </w:t>
      </w:r>
      <w:r w:rsidR="00744480">
        <w:t xml:space="preserve">also </w:t>
      </w:r>
      <w:r w:rsidRPr="00E93FF4">
        <w:t xml:space="preserve">involved </w:t>
      </w:r>
      <w:r w:rsidR="00744480">
        <w:t>and benefit from</w:t>
      </w:r>
      <w:r w:rsidRPr="00E93FF4">
        <w:t xml:space="preserve"> the </w:t>
      </w:r>
      <w:r w:rsidR="00744480">
        <w:t xml:space="preserve">project </w:t>
      </w:r>
      <w:r w:rsidRPr="00E93FF4">
        <w:t>implementation</w:t>
      </w:r>
      <w:r w:rsidR="00744480">
        <w:t>.</w:t>
      </w:r>
      <w:r w:rsidRPr="00E93FF4">
        <w:t xml:space="preserve"> </w:t>
      </w:r>
    </w:p>
    <w:p w14:paraId="16FE573D" w14:textId="34F461D8" w:rsidR="00E93FF4" w:rsidRDefault="00E93FF4" w:rsidP="00BF7FF7">
      <w:pPr>
        <w:autoSpaceDE w:val="0"/>
        <w:autoSpaceDN w:val="0"/>
        <w:adjustRightInd w:val="0"/>
        <w:spacing w:after="120"/>
        <w:ind w:left="90" w:right="-1"/>
        <w:jc w:val="both"/>
      </w:pPr>
      <w:r w:rsidRPr="00643D76">
        <w:t xml:space="preserve">International organizations and donor agencies expressed initial interest in consolidating their efforts and facilitating the dialogue with the </w:t>
      </w:r>
      <w:r w:rsidR="00744480" w:rsidRPr="00643D76">
        <w:t>G</w:t>
      </w:r>
      <w:r w:rsidRPr="00643D76">
        <w:t>overnment. The UNDP team will play a co-ordinating role and make sure that efforts of all international development actors are well co-ordinated.</w:t>
      </w:r>
    </w:p>
    <w:p w14:paraId="604E640A" w14:textId="58D89683" w:rsidR="001B2A1C" w:rsidRDefault="00E93FF4" w:rsidP="00BF7FF7">
      <w:pPr>
        <w:autoSpaceDE w:val="0"/>
        <w:autoSpaceDN w:val="0"/>
        <w:adjustRightInd w:val="0"/>
        <w:spacing w:after="120"/>
        <w:ind w:left="90" w:right="-1"/>
        <w:jc w:val="both"/>
      </w:pPr>
      <w:r>
        <w:t>Depending on the final list of areas selected for project implementation, the number and composition of final beneficiaries may differ. However, in general the</w:t>
      </w:r>
      <w:r w:rsidR="000C0402">
        <w:t xml:space="preserve"> direct</w:t>
      </w:r>
      <w:r>
        <w:t xml:space="preserve"> project beneficiaries are local and foreign investors, businesses and sole entrepreneurs</w:t>
      </w:r>
      <w:r w:rsidR="000C0402">
        <w:t>; and the DFA will facilitate the access to and proper utilisation of the system for these</w:t>
      </w:r>
      <w:r w:rsidR="006502AC">
        <w:t xml:space="preserve"> direct beneficiary gr</w:t>
      </w:r>
      <w:r w:rsidR="000A76B7">
        <w:t>oups</w:t>
      </w:r>
      <w:r>
        <w:t xml:space="preserve">. </w:t>
      </w:r>
    </w:p>
    <w:p w14:paraId="2EF0B2D2" w14:textId="77777777" w:rsidR="001B2A1C" w:rsidRDefault="001B2A1C" w:rsidP="00BF7FF7">
      <w:pPr>
        <w:autoSpaceDE w:val="0"/>
        <w:autoSpaceDN w:val="0"/>
        <w:adjustRightInd w:val="0"/>
        <w:spacing w:after="120"/>
        <w:ind w:left="90" w:right="-1"/>
        <w:jc w:val="both"/>
      </w:pPr>
    </w:p>
    <w:p w14:paraId="6CEBA8E2" w14:textId="77777777" w:rsidR="003648F5" w:rsidRPr="006001B3" w:rsidRDefault="003648F5" w:rsidP="00BF7FF7">
      <w:pPr>
        <w:autoSpaceDE w:val="0"/>
        <w:autoSpaceDN w:val="0"/>
        <w:adjustRightInd w:val="0"/>
        <w:spacing w:after="120"/>
        <w:ind w:left="90" w:right="-1"/>
        <w:jc w:val="both"/>
        <w:rPr>
          <w:sz w:val="24"/>
          <w:szCs w:val="24"/>
        </w:rPr>
      </w:pPr>
      <w:r w:rsidRPr="00BF7FF7">
        <w:rPr>
          <w:b/>
          <w:sz w:val="24"/>
          <w:szCs w:val="24"/>
        </w:rPr>
        <w:t>Problem analysis and analysis of local potentials</w:t>
      </w:r>
    </w:p>
    <w:p w14:paraId="27BAE5DB" w14:textId="77777777" w:rsidR="00D40BE9" w:rsidRPr="00EB3B1B" w:rsidRDefault="00D40BE9" w:rsidP="00BF7FF7">
      <w:pPr>
        <w:tabs>
          <w:tab w:val="left" w:pos="10234"/>
        </w:tabs>
        <w:autoSpaceDE w:val="0"/>
        <w:autoSpaceDN w:val="0"/>
        <w:adjustRightInd w:val="0"/>
        <w:spacing w:before="120" w:after="120"/>
        <w:ind w:left="90" w:right="-28"/>
        <w:jc w:val="both"/>
        <w:rPr>
          <w:rFonts w:cs="Arial"/>
        </w:rPr>
      </w:pPr>
      <w:r w:rsidRPr="00EB3B1B">
        <w:rPr>
          <w:rFonts w:cs="Arial"/>
        </w:rPr>
        <w:t xml:space="preserve">The complexity and lengthiness of investment procedures is a major problem worldwide, detrimental to </w:t>
      </w:r>
      <w:r w:rsidRPr="000D7A8E">
        <w:t>enterprise development and particularly harmful to SMEs. It raises</w:t>
      </w:r>
      <w:r w:rsidRPr="00EB3B1B">
        <w:rPr>
          <w:rFonts w:cs="Arial"/>
        </w:rPr>
        <w:t xml:space="preserve"> production costs, hampers market entry and business expansion, inhibits entrepreneurship and weakens competitive forces</w:t>
      </w:r>
      <w:r w:rsidRPr="00C23DA9">
        <w:rPr>
          <w:rFonts w:cs="Arial"/>
        </w:rPr>
        <w:t xml:space="preserve">, </w:t>
      </w:r>
      <w:r w:rsidRPr="00EB3B1B">
        <w:rPr>
          <w:rFonts w:cs="Arial"/>
        </w:rPr>
        <w:t xml:space="preserve">affecting foreign and domestic investors alike. </w:t>
      </w:r>
      <w:r w:rsidR="000D7A8E">
        <w:rPr>
          <w:rFonts w:cs="Arial"/>
        </w:rPr>
        <w:t>Therefore, f</w:t>
      </w:r>
      <w:r w:rsidR="000D7A8E" w:rsidRPr="000D7A8E">
        <w:t>or a majority of small</w:t>
      </w:r>
      <w:r w:rsidR="000D7A8E">
        <w:t xml:space="preserve"> </w:t>
      </w:r>
      <w:r w:rsidR="000D7A8E" w:rsidRPr="000D7A8E">
        <w:t>entrepreneurs,</w:t>
      </w:r>
      <w:r w:rsidR="000D7A8E">
        <w:t xml:space="preserve"> </w:t>
      </w:r>
      <w:r w:rsidR="000D7A8E" w:rsidRPr="000D7A8E">
        <w:t>becoming and remaining formal is a very complicated endeavour.</w:t>
      </w:r>
    </w:p>
    <w:p w14:paraId="4810D0DC" w14:textId="77777777" w:rsidR="00D40BE9" w:rsidRDefault="00D40BE9" w:rsidP="00BF7FF7">
      <w:pPr>
        <w:tabs>
          <w:tab w:val="left" w:pos="10234"/>
        </w:tabs>
        <w:autoSpaceDE w:val="0"/>
        <w:autoSpaceDN w:val="0"/>
        <w:adjustRightInd w:val="0"/>
        <w:spacing w:before="120" w:after="120"/>
        <w:ind w:left="90" w:right="-28"/>
        <w:jc w:val="both"/>
        <w:rPr>
          <w:rFonts w:cs="Arial"/>
        </w:rPr>
      </w:pPr>
      <w:r w:rsidRPr="00EB3B1B">
        <w:rPr>
          <w:rFonts w:cs="Arial"/>
        </w:rPr>
        <w:t xml:space="preserve">Making administrative procedures faster, more transparent and more efficient is </w:t>
      </w:r>
      <w:r>
        <w:rPr>
          <w:rFonts w:cs="Arial"/>
        </w:rPr>
        <w:t xml:space="preserve">an </w:t>
      </w:r>
      <w:r w:rsidRPr="00EB3B1B">
        <w:rPr>
          <w:rFonts w:cs="Arial"/>
        </w:rPr>
        <w:t xml:space="preserve">essential </w:t>
      </w:r>
      <w:r>
        <w:rPr>
          <w:rFonts w:cs="Arial"/>
        </w:rPr>
        <w:t xml:space="preserve">requirement </w:t>
      </w:r>
      <w:r w:rsidRPr="00EB3B1B">
        <w:rPr>
          <w:rFonts w:cs="Arial"/>
        </w:rPr>
        <w:t>to an enabling environment for private-sector development</w:t>
      </w:r>
      <w:r>
        <w:rPr>
          <w:rFonts w:cs="Arial"/>
        </w:rPr>
        <w:t>.</w:t>
      </w:r>
    </w:p>
    <w:p w14:paraId="48295AA4" w14:textId="46736BAE" w:rsidR="00D40BE9" w:rsidRPr="00D40BE9" w:rsidRDefault="00E362E0" w:rsidP="00BF7FF7">
      <w:pPr>
        <w:tabs>
          <w:tab w:val="left" w:pos="10234"/>
        </w:tabs>
        <w:autoSpaceDE w:val="0"/>
        <w:autoSpaceDN w:val="0"/>
        <w:adjustRightInd w:val="0"/>
        <w:spacing w:before="120" w:after="120"/>
        <w:ind w:left="90" w:right="-28"/>
        <w:jc w:val="both"/>
        <w:rPr>
          <w:rFonts w:cs="Arial"/>
        </w:rPr>
      </w:pPr>
      <w:r>
        <w:rPr>
          <w:rFonts w:cs="Arial"/>
        </w:rPr>
        <w:lastRenderedPageBreak/>
        <w:t>As part of the Government</w:t>
      </w:r>
      <w:r w:rsidR="00744480">
        <w:rPr>
          <w:rFonts w:cs="Arial"/>
        </w:rPr>
        <w:t>’</w:t>
      </w:r>
      <w:r>
        <w:rPr>
          <w:rFonts w:cs="Arial"/>
        </w:rPr>
        <w:t xml:space="preserve">s reform efforts, particularly in e-governance sphere, UNDP Armenia </w:t>
      </w:r>
      <w:r w:rsidR="00D40BE9" w:rsidRPr="00D40BE9">
        <w:rPr>
          <w:rFonts w:cs="Arial"/>
        </w:rPr>
        <w:t>would like to initiat</w:t>
      </w:r>
      <w:r w:rsidR="00BE41DC">
        <w:rPr>
          <w:rFonts w:cs="Arial"/>
        </w:rPr>
        <w:t xml:space="preserve">e the project </w:t>
      </w:r>
      <w:r w:rsidR="00D40BE9" w:rsidRPr="00D40BE9">
        <w:rPr>
          <w:rFonts w:cs="Arial"/>
        </w:rPr>
        <w:t xml:space="preserve">with a focus on the following topics: </w:t>
      </w:r>
    </w:p>
    <w:p w14:paraId="758733CB" w14:textId="54F6D6EA" w:rsidR="00D40BE9" w:rsidRPr="00BE41DC" w:rsidRDefault="00643D76" w:rsidP="00BF7FF7">
      <w:pPr>
        <w:pStyle w:val="ListParagraph"/>
        <w:numPr>
          <w:ilvl w:val="0"/>
          <w:numId w:val="25"/>
        </w:numPr>
        <w:tabs>
          <w:tab w:val="left" w:pos="10234"/>
        </w:tabs>
        <w:autoSpaceDE w:val="0"/>
        <w:autoSpaceDN w:val="0"/>
        <w:adjustRightInd w:val="0"/>
        <w:spacing w:before="120" w:after="120"/>
        <w:ind w:left="90" w:right="-28"/>
        <w:jc w:val="both"/>
        <w:rPr>
          <w:rFonts w:cs="Arial"/>
        </w:rPr>
      </w:pPr>
      <w:r>
        <w:t>due awareness and understanding</w:t>
      </w:r>
      <w:r w:rsidR="00D40BE9" w:rsidRPr="00BE41DC">
        <w:rPr>
          <w:rFonts w:cs="Arial"/>
        </w:rPr>
        <w:t xml:space="preserve"> of regulatory procedures to foreign </w:t>
      </w:r>
      <w:r w:rsidR="00D17372">
        <w:rPr>
          <w:rFonts w:cs="Arial"/>
        </w:rPr>
        <w:t xml:space="preserve">and local </w:t>
      </w:r>
      <w:r w:rsidR="00D40BE9" w:rsidRPr="00BE41DC">
        <w:rPr>
          <w:rFonts w:cs="Arial"/>
        </w:rPr>
        <w:t>investors;</w:t>
      </w:r>
    </w:p>
    <w:p w14:paraId="5EDAFA5D" w14:textId="77777777" w:rsidR="00D40BE9" w:rsidRPr="00BE41DC" w:rsidRDefault="00D40BE9" w:rsidP="00BF7FF7">
      <w:pPr>
        <w:pStyle w:val="ListParagraph"/>
        <w:numPr>
          <w:ilvl w:val="0"/>
          <w:numId w:val="25"/>
        </w:numPr>
        <w:tabs>
          <w:tab w:val="left" w:pos="10234"/>
        </w:tabs>
        <w:autoSpaceDE w:val="0"/>
        <w:autoSpaceDN w:val="0"/>
        <w:adjustRightInd w:val="0"/>
        <w:spacing w:before="120" w:after="120"/>
        <w:ind w:left="90" w:right="-28"/>
        <w:jc w:val="both"/>
        <w:rPr>
          <w:rFonts w:cs="Arial"/>
        </w:rPr>
      </w:pPr>
      <w:r w:rsidRPr="00BE41DC">
        <w:rPr>
          <w:rFonts w:cs="Arial"/>
        </w:rPr>
        <w:t>simplification of compliance with the national procedures for local and foreign companies;</w:t>
      </w:r>
    </w:p>
    <w:p w14:paraId="11C3B94D" w14:textId="77777777" w:rsidR="00D40BE9" w:rsidRDefault="00D40BE9" w:rsidP="00BF7FF7">
      <w:pPr>
        <w:pStyle w:val="ListParagraph"/>
        <w:numPr>
          <w:ilvl w:val="0"/>
          <w:numId w:val="25"/>
        </w:numPr>
        <w:tabs>
          <w:tab w:val="left" w:pos="10234"/>
        </w:tabs>
        <w:autoSpaceDE w:val="0"/>
        <w:autoSpaceDN w:val="0"/>
        <w:adjustRightInd w:val="0"/>
        <w:spacing w:before="120" w:after="120"/>
        <w:ind w:left="90" w:right="-28"/>
        <w:jc w:val="both"/>
        <w:rPr>
          <w:rFonts w:cs="Arial"/>
        </w:rPr>
      </w:pPr>
      <w:r w:rsidRPr="00BE41DC">
        <w:rPr>
          <w:rFonts w:cs="Arial"/>
        </w:rPr>
        <w:t>promotion of investment opportunities at the national</w:t>
      </w:r>
      <w:r w:rsidR="00BE41DC">
        <w:rPr>
          <w:rFonts w:cs="Arial"/>
        </w:rPr>
        <w:t>,</w:t>
      </w:r>
      <w:r w:rsidRPr="00BE41DC">
        <w:rPr>
          <w:rFonts w:cs="Arial"/>
        </w:rPr>
        <w:t xml:space="preserve"> marz </w:t>
      </w:r>
      <w:r w:rsidR="00BE41DC">
        <w:rPr>
          <w:rFonts w:cs="Arial"/>
        </w:rPr>
        <w:t xml:space="preserve">and municipal </w:t>
      </w:r>
      <w:r w:rsidRPr="00BE41DC">
        <w:rPr>
          <w:rFonts w:cs="Arial"/>
        </w:rPr>
        <w:t>level</w:t>
      </w:r>
      <w:r w:rsidR="00BE41DC">
        <w:rPr>
          <w:rFonts w:cs="Arial"/>
        </w:rPr>
        <w:t>s</w:t>
      </w:r>
      <w:r w:rsidRPr="00BE41DC">
        <w:rPr>
          <w:rFonts w:cs="Arial"/>
        </w:rPr>
        <w:t xml:space="preserve"> for local and foreign investors.</w:t>
      </w:r>
    </w:p>
    <w:p w14:paraId="1CA86796" w14:textId="70DA3930" w:rsidR="009936E3" w:rsidRPr="00C66F54" w:rsidRDefault="00B0002C" w:rsidP="00BF7FF7">
      <w:pPr>
        <w:tabs>
          <w:tab w:val="left" w:pos="10234"/>
        </w:tabs>
        <w:autoSpaceDE w:val="0"/>
        <w:autoSpaceDN w:val="0"/>
        <w:adjustRightInd w:val="0"/>
        <w:spacing w:before="120" w:after="120"/>
        <w:ind w:left="90" w:right="-28"/>
        <w:jc w:val="both"/>
        <w:rPr>
          <w:rFonts w:cs="Arial"/>
        </w:rPr>
      </w:pPr>
      <w:r>
        <w:rPr>
          <w:rFonts w:cs="Arial"/>
        </w:rPr>
        <w:t>Moreover</w:t>
      </w:r>
      <w:r w:rsidR="00C66F54">
        <w:rPr>
          <w:rFonts w:cs="Arial"/>
        </w:rPr>
        <w:t xml:space="preserve">, </w:t>
      </w:r>
      <w:r w:rsidR="003D04E7">
        <w:rPr>
          <w:rFonts w:cs="Arial"/>
        </w:rPr>
        <w:t>the proposed portal</w:t>
      </w:r>
      <w:r w:rsidR="00266ACC">
        <w:rPr>
          <w:rFonts w:cs="Arial"/>
        </w:rPr>
        <w:t xml:space="preserve"> perfectly suits with another investment facilitation tool, called </w:t>
      </w:r>
      <w:r>
        <w:rPr>
          <w:rFonts w:cs="Arial"/>
        </w:rPr>
        <w:t>“Systemic Investment Response Mechanism” (SIRM)</w:t>
      </w:r>
      <w:r w:rsidR="0025160F">
        <w:rPr>
          <w:rFonts w:cs="Arial"/>
        </w:rPr>
        <w:t>, which has been presented by the World Bank Yerevan Office to the DFA staff and the DFA is going to utilise this software.</w:t>
      </w:r>
      <w:r w:rsidR="004801B0">
        <w:rPr>
          <w:rFonts w:cs="Arial"/>
        </w:rPr>
        <w:t xml:space="preserve"> SIRM is an early alert mechanism for solving the issues between the investors and state agencies</w:t>
      </w:r>
      <w:r w:rsidR="003D04E7">
        <w:rPr>
          <w:rFonts w:cs="Arial"/>
        </w:rPr>
        <w:t xml:space="preserve">. It’s a system, where the investor registers and submits its </w:t>
      </w:r>
      <w:r w:rsidR="001C191F">
        <w:rPr>
          <w:rFonts w:cs="Arial"/>
        </w:rPr>
        <w:t>application/complain</w:t>
      </w:r>
      <w:r w:rsidR="002837CE">
        <w:rPr>
          <w:rFonts w:cs="Arial"/>
        </w:rPr>
        <w:t>t</w:t>
      </w:r>
      <w:r w:rsidR="001C191F">
        <w:rPr>
          <w:rFonts w:cs="Arial"/>
        </w:rPr>
        <w:t xml:space="preserve">. The respective DFA team composed of lawyers, tax and customs specialists reviews the </w:t>
      </w:r>
      <w:r w:rsidR="00D005B7">
        <w:rPr>
          <w:rFonts w:cs="Arial"/>
        </w:rPr>
        <w:t>application against the applicable legal and regulatory framework and address</w:t>
      </w:r>
      <w:r w:rsidR="00292260">
        <w:rPr>
          <w:rFonts w:cs="Arial"/>
        </w:rPr>
        <w:t>es/</w:t>
      </w:r>
      <w:r w:rsidR="00D005B7">
        <w:rPr>
          <w:rFonts w:cs="Arial"/>
        </w:rPr>
        <w:t>comment</w:t>
      </w:r>
      <w:r w:rsidR="00292260">
        <w:rPr>
          <w:rFonts w:cs="Arial"/>
        </w:rPr>
        <w:t>s</w:t>
      </w:r>
      <w:r w:rsidR="00D005B7">
        <w:rPr>
          <w:rFonts w:cs="Arial"/>
        </w:rPr>
        <w:t>/explain</w:t>
      </w:r>
      <w:r w:rsidR="00292260">
        <w:rPr>
          <w:rFonts w:cs="Arial"/>
        </w:rPr>
        <w:t>s</w:t>
      </w:r>
      <w:r w:rsidR="00D005B7">
        <w:rPr>
          <w:rFonts w:cs="Arial"/>
        </w:rPr>
        <w:t xml:space="preserve"> it. Moreover, if the issue needs further intervention to bring the investor with the respective state agency and broker/mediate during that meeting to handle the issue, then the DFA does that as well.</w:t>
      </w:r>
      <w:r w:rsidR="0066727C">
        <w:rPr>
          <w:rFonts w:cs="Arial"/>
        </w:rPr>
        <w:t xml:space="preserve">  The SIRM</w:t>
      </w:r>
      <w:r w:rsidR="004801B0">
        <w:rPr>
          <w:rFonts w:cs="Arial"/>
        </w:rPr>
        <w:t xml:space="preserve"> is a kind of “gatekeeper” to </w:t>
      </w:r>
      <w:r w:rsidR="00AB191D">
        <w:rPr>
          <w:rFonts w:cs="Arial"/>
        </w:rPr>
        <w:t>handle</w:t>
      </w:r>
      <w:r w:rsidR="004633ED">
        <w:rPr>
          <w:rFonts w:cs="Arial"/>
        </w:rPr>
        <w:t xml:space="preserve">  issues </w:t>
      </w:r>
      <w:r w:rsidR="0066727C">
        <w:rPr>
          <w:rFonts w:cs="Arial"/>
        </w:rPr>
        <w:t>between the investor and state</w:t>
      </w:r>
      <w:r w:rsidR="004633ED">
        <w:rPr>
          <w:rFonts w:cs="Arial"/>
        </w:rPr>
        <w:t xml:space="preserve"> on technical level (</w:t>
      </w:r>
      <w:r w:rsidR="004668AF">
        <w:rPr>
          <w:rFonts w:cs="Arial"/>
        </w:rPr>
        <w:t xml:space="preserve">as mentioned, </w:t>
      </w:r>
      <w:r w:rsidR="004633ED">
        <w:rPr>
          <w:rFonts w:cs="Arial"/>
        </w:rPr>
        <w:t>through filtering the problems</w:t>
      </w:r>
      <w:r w:rsidR="00B354CA">
        <w:rPr>
          <w:rFonts w:cs="Arial"/>
        </w:rPr>
        <w:t xml:space="preserve"> and making legal analysis,</w:t>
      </w:r>
      <w:r w:rsidR="004633ED">
        <w:rPr>
          <w:rFonts w:cs="Arial"/>
        </w:rPr>
        <w:t xml:space="preserve"> exploring solutions, consulting the respective state agencies</w:t>
      </w:r>
      <w:r w:rsidR="00B354CA">
        <w:rPr>
          <w:rFonts w:cs="Arial"/>
        </w:rPr>
        <w:t>, etc.</w:t>
      </w:r>
      <w:r w:rsidR="004633ED">
        <w:rPr>
          <w:rFonts w:cs="Arial"/>
        </w:rPr>
        <w:t>)</w:t>
      </w:r>
      <w:r w:rsidR="00046ED4">
        <w:rPr>
          <w:rFonts w:cs="Arial"/>
        </w:rPr>
        <w:t xml:space="preserve"> and preventing them from being passed to a court. So,  the</w:t>
      </w:r>
      <w:r w:rsidR="000C39A5">
        <w:rPr>
          <w:rFonts w:cs="Arial"/>
        </w:rPr>
        <w:t xml:space="preserve"> introduction of</w:t>
      </w:r>
      <w:r w:rsidR="00046ED4">
        <w:rPr>
          <w:rFonts w:cs="Arial"/>
        </w:rPr>
        <w:t xml:space="preserve"> </w:t>
      </w:r>
      <w:r w:rsidR="000C39A5">
        <w:rPr>
          <w:rFonts w:cs="Arial"/>
        </w:rPr>
        <w:t xml:space="preserve">Investment facilitation tool proposed by UNDP is a perfect supplement for SIRM; </w:t>
      </w:r>
      <w:r w:rsidR="004668AF">
        <w:rPr>
          <w:rFonts w:cs="Arial"/>
        </w:rPr>
        <w:t>namely</w:t>
      </w:r>
      <w:r w:rsidR="000C39A5">
        <w:rPr>
          <w:rFonts w:cs="Arial"/>
        </w:rPr>
        <w:t xml:space="preserve"> </w:t>
      </w:r>
      <w:r w:rsidR="008A3767">
        <w:rPr>
          <w:rFonts w:cs="Arial"/>
        </w:rPr>
        <w:t xml:space="preserve">if </w:t>
      </w:r>
      <w:r w:rsidR="000C39A5">
        <w:rPr>
          <w:rFonts w:cs="Arial"/>
        </w:rPr>
        <w:t xml:space="preserve">the </w:t>
      </w:r>
      <w:r w:rsidR="008A3767">
        <w:rPr>
          <w:rFonts w:cs="Arial"/>
        </w:rPr>
        <w:t>SIRM</w:t>
      </w:r>
      <w:r w:rsidR="000C39A5">
        <w:rPr>
          <w:rFonts w:cs="Arial"/>
        </w:rPr>
        <w:t xml:space="preserve">  filter</w:t>
      </w:r>
      <w:r w:rsidR="008A3767">
        <w:rPr>
          <w:rFonts w:cs="Arial"/>
        </w:rPr>
        <w:t>s</w:t>
      </w:r>
      <w:r w:rsidR="000C39A5">
        <w:rPr>
          <w:rFonts w:cs="Arial"/>
        </w:rPr>
        <w:t xml:space="preserve"> and handl</w:t>
      </w:r>
      <w:r w:rsidR="008A3767">
        <w:rPr>
          <w:rFonts w:cs="Arial"/>
        </w:rPr>
        <w:t xml:space="preserve">es the issues to prevent them from going to the court (and by thus serving as a gatekeeper for the issues to go to court) then the </w:t>
      </w:r>
      <w:r w:rsidR="00B329E4">
        <w:rPr>
          <w:rFonts w:cs="Arial"/>
        </w:rPr>
        <w:t xml:space="preserve">investment tool </w:t>
      </w:r>
      <w:r w:rsidR="00766CBB">
        <w:rPr>
          <w:rFonts w:cs="Arial"/>
        </w:rPr>
        <w:t>provid</w:t>
      </w:r>
      <w:r w:rsidR="004F151B">
        <w:rPr>
          <w:rFonts w:cs="Arial"/>
        </w:rPr>
        <w:t>es</w:t>
      </w:r>
      <w:r w:rsidR="00766CBB">
        <w:rPr>
          <w:rFonts w:cs="Arial"/>
        </w:rPr>
        <w:t xml:space="preserve"> a comprehensive information</w:t>
      </w:r>
      <w:r w:rsidR="006966D5">
        <w:rPr>
          <w:rFonts w:cs="Arial"/>
        </w:rPr>
        <w:t xml:space="preserve"> to</w:t>
      </w:r>
      <w:r w:rsidR="00766CBB">
        <w:rPr>
          <w:rFonts w:cs="Arial"/>
        </w:rPr>
        <w:t xml:space="preserve"> (serving as a single information window for</w:t>
      </w:r>
      <w:r w:rsidR="006966D5">
        <w:rPr>
          <w:rFonts w:cs="Arial"/>
        </w:rPr>
        <w:t>)</w:t>
      </w:r>
      <w:r w:rsidR="00766CBB">
        <w:rPr>
          <w:rFonts w:cs="Arial"/>
        </w:rPr>
        <w:t xml:space="preserve"> investor community</w:t>
      </w:r>
      <w:r w:rsidR="001E217B">
        <w:rPr>
          <w:rFonts w:cs="Arial"/>
        </w:rPr>
        <w:t xml:space="preserve"> to prevent the </w:t>
      </w:r>
      <w:r w:rsidR="0032751C">
        <w:rPr>
          <w:rFonts w:cs="Arial"/>
        </w:rPr>
        <w:t>rising</w:t>
      </w:r>
      <w:r w:rsidR="001E217B">
        <w:rPr>
          <w:rFonts w:cs="Arial"/>
        </w:rPr>
        <w:t xml:space="preserve"> of issues between investors and the state agencies.</w:t>
      </w:r>
      <w:r w:rsidR="00B329E4">
        <w:rPr>
          <w:rFonts w:cs="Arial"/>
        </w:rPr>
        <w:t xml:space="preserve"> In this regard, the </w:t>
      </w:r>
      <w:r w:rsidR="00731024">
        <w:rPr>
          <w:rFonts w:cs="Arial"/>
        </w:rPr>
        <w:t xml:space="preserve">platform </w:t>
      </w:r>
      <w:r w:rsidR="00B329E4">
        <w:rPr>
          <w:rFonts w:cs="Arial"/>
        </w:rPr>
        <w:t xml:space="preserve">serves as a unique resource for investors to duly understand and </w:t>
      </w:r>
      <w:r w:rsidR="00197D28">
        <w:rPr>
          <w:rFonts w:cs="Arial"/>
        </w:rPr>
        <w:t>utilise the laws and regulations and by thus, reduces the number of complain</w:t>
      </w:r>
      <w:r w:rsidR="00B97368">
        <w:rPr>
          <w:rFonts w:cs="Arial"/>
        </w:rPr>
        <w:t>t</w:t>
      </w:r>
      <w:r w:rsidR="00197D28">
        <w:rPr>
          <w:rFonts w:cs="Arial"/>
        </w:rPr>
        <w:t>s/applications through the SIRM.</w:t>
      </w:r>
      <w:r w:rsidR="001E217B">
        <w:rPr>
          <w:rFonts w:cs="Arial"/>
        </w:rPr>
        <w:t xml:space="preserve"> </w:t>
      </w:r>
      <w:r w:rsidR="001F5117">
        <w:rPr>
          <w:rFonts w:cs="Arial"/>
        </w:rPr>
        <w:t xml:space="preserve">This too </w:t>
      </w:r>
      <w:r w:rsidR="000477AA">
        <w:rPr>
          <w:rFonts w:cs="Arial"/>
        </w:rPr>
        <w:t>further</w:t>
      </w:r>
      <w:r w:rsidR="001F5117">
        <w:rPr>
          <w:rFonts w:cs="Arial"/>
        </w:rPr>
        <w:t xml:space="preserve"> support</w:t>
      </w:r>
      <w:r w:rsidR="006449AD">
        <w:rPr>
          <w:rFonts w:cs="Arial"/>
        </w:rPr>
        <w:t>ed</w:t>
      </w:r>
      <w:r w:rsidR="000477AA">
        <w:rPr>
          <w:rFonts w:cs="Arial"/>
        </w:rPr>
        <w:t xml:space="preserve"> </w:t>
      </w:r>
      <w:r w:rsidR="001F5117">
        <w:rPr>
          <w:rFonts w:cs="Arial"/>
        </w:rPr>
        <w:t xml:space="preserve"> UNDP</w:t>
      </w:r>
      <w:r w:rsidR="00820095">
        <w:rPr>
          <w:rFonts w:cs="Arial"/>
        </w:rPr>
        <w:t>’s</w:t>
      </w:r>
      <w:r w:rsidR="001F5117">
        <w:rPr>
          <w:rFonts w:cs="Arial"/>
        </w:rPr>
        <w:t xml:space="preserve"> decision to partner with the DFA within the proposed project as the latter </w:t>
      </w:r>
      <w:r w:rsidR="00566B9E">
        <w:rPr>
          <w:rFonts w:cs="Arial"/>
        </w:rPr>
        <w:t>owns the most fitting</w:t>
      </w:r>
      <w:r w:rsidR="009936E3">
        <w:rPr>
          <w:rFonts w:cs="Arial"/>
        </w:rPr>
        <w:t xml:space="preserve"> potential to duly carry out </w:t>
      </w:r>
      <w:r w:rsidR="00566B9E">
        <w:rPr>
          <w:rFonts w:cs="Arial"/>
        </w:rPr>
        <w:t>the project</w:t>
      </w:r>
      <w:r w:rsidR="009936E3">
        <w:rPr>
          <w:rFonts w:cs="Arial"/>
        </w:rPr>
        <w:t>.</w:t>
      </w:r>
    </w:p>
    <w:p w14:paraId="039AAA35" w14:textId="77777777" w:rsidR="00BE41DC" w:rsidRPr="00BE41DC" w:rsidRDefault="00BE41DC" w:rsidP="00BF7FF7">
      <w:pPr>
        <w:pStyle w:val="ListParagraph"/>
        <w:tabs>
          <w:tab w:val="left" w:pos="10234"/>
        </w:tabs>
        <w:autoSpaceDE w:val="0"/>
        <w:autoSpaceDN w:val="0"/>
        <w:adjustRightInd w:val="0"/>
        <w:spacing w:before="120" w:after="120"/>
        <w:ind w:left="90" w:right="-28"/>
        <w:jc w:val="both"/>
        <w:rPr>
          <w:rFonts w:cs="Arial"/>
        </w:rPr>
      </w:pPr>
    </w:p>
    <w:p w14:paraId="5F805605" w14:textId="77777777" w:rsidR="003648F5"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Strategic Approach &amp; Methodology</w:t>
      </w:r>
    </w:p>
    <w:p w14:paraId="5970E272" w14:textId="2DE54212" w:rsidR="00E6608C" w:rsidRPr="00E9002F" w:rsidRDefault="005A3BB9" w:rsidP="00BF7FF7">
      <w:pPr>
        <w:spacing w:before="60" w:after="60"/>
        <w:ind w:left="90"/>
        <w:jc w:val="both"/>
        <w:rPr>
          <w:rFonts w:cs="Arial"/>
        </w:rPr>
      </w:pPr>
      <w:r w:rsidRPr="00EA509F">
        <w:rPr>
          <w:rFonts w:cs="Arial"/>
        </w:rPr>
        <w:t xml:space="preserve">Armenia is one of the top reformers in terms of regulatory simplification and a leading country in the field of eGovernment. </w:t>
      </w:r>
      <w:r w:rsidR="002066B8">
        <w:rPr>
          <w:rFonts w:cs="Arial"/>
        </w:rPr>
        <w:t xml:space="preserve">A joint </w:t>
      </w:r>
      <w:r w:rsidR="002066B8" w:rsidRPr="002066B8">
        <w:rPr>
          <w:rFonts w:cs="Arial"/>
        </w:rPr>
        <w:t>OSCE</w:t>
      </w:r>
      <w:r w:rsidR="002066B8">
        <w:rPr>
          <w:rFonts w:cs="Arial"/>
        </w:rPr>
        <w:t xml:space="preserve">, </w:t>
      </w:r>
      <w:r w:rsidR="002066B8" w:rsidRPr="002066B8">
        <w:rPr>
          <w:rFonts w:cs="Arial"/>
        </w:rPr>
        <w:t>the Armenian Government, the Austrian Development Agency</w:t>
      </w:r>
      <w:r w:rsidR="002066B8">
        <w:rPr>
          <w:rFonts w:cs="Arial"/>
        </w:rPr>
        <w:t>, UNDP, USAID an</w:t>
      </w:r>
      <w:r w:rsidR="00E06B52">
        <w:rPr>
          <w:rFonts w:cs="Arial"/>
        </w:rPr>
        <w:t>d</w:t>
      </w:r>
      <w:r w:rsidR="002066B8">
        <w:rPr>
          <w:rFonts w:cs="Arial"/>
        </w:rPr>
        <w:t xml:space="preserve"> </w:t>
      </w:r>
      <w:r w:rsidR="002066B8" w:rsidRPr="002066B8">
        <w:rPr>
          <w:rFonts w:cs="Arial"/>
        </w:rPr>
        <w:t xml:space="preserve">the World Bank </w:t>
      </w:r>
      <w:r w:rsidR="00E6608C" w:rsidRPr="002066B8">
        <w:rPr>
          <w:rFonts w:cs="Arial"/>
        </w:rPr>
        <w:t xml:space="preserve">Rapid Regulatory Simplification reform </w:t>
      </w:r>
      <w:r w:rsidR="002066B8">
        <w:rPr>
          <w:rFonts w:cs="Arial"/>
        </w:rPr>
        <w:t xml:space="preserve">(so-called “Regulatory Guillotine”) </w:t>
      </w:r>
      <w:r w:rsidR="00E6608C" w:rsidRPr="002066B8">
        <w:rPr>
          <w:rFonts w:cs="Arial"/>
        </w:rPr>
        <w:t xml:space="preserve">started </w:t>
      </w:r>
      <w:r w:rsidR="002066B8">
        <w:rPr>
          <w:rFonts w:cs="Arial"/>
        </w:rPr>
        <w:t>in November</w:t>
      </w:r>
      <w:r w:rsidR="00E6608C" w:rsidRPr="002066B8">
        <w:rPr>
          <w:rFonts w:cs="Arial"/>
        </w:rPr>
        <w:t xml:space="preserve"> 2011</w:t>
      </w:r>
      <w:r w:rsidR="002066B8">
        <w:rPr>
          <w:rFonts w:cs="Arial"/>
        </w:rPr>
        <w:t>.</w:t>
      </w:r>
      <w:r w:rsidR="002066B8" w:rsidRPr="002066B8">
        <w:rPr>
          <w:rFonts w:cs="Arial"/>
        </w:rPr>
        <w:t xml:space="preserve"> The objective of this reform</w:t>
      </w:r>
      <w:r w:rsidR="002066B8">
        <w:rPr>
          <w:rFonts w:cs="Arial"/>
        </w:rPr>
        <w:t xml:space="preserve"> </w:t>
      </w:r>
      <w:r w:rsidR="002066B8" w:rsidRPr="002066B8">
        <w:rPr>
          <w:rFonts w:cs="Arial"/>
        </w:rPr>
        <w:t>was to drastically reduce and simplify the rules and regulations in the country in order to promote economic development, impede corruption risks and enhance good governance by significantly reducing administrative burdens to businesses and citizens.</w:t>
      </w:r>
      <w:r w:rsidR="00E9002F">
        <w:rPr>
          <w:rFonts w:cs="Arial"/>
        </w:rPr>
        <w:t xml:space="preserve"> </w:t>
      </w:r>
      <w:r w:rsidR="00E6608C" w:rsidRPr="00E9002F">
        <w:rPr>
          <w:rFonts w:cs="Arial"/>
        </w:rPr>
        <w:t xml:space="preserve">Total budget of the project </w:t>
      </w:r>
      <w:r w:rsidR="00E9002F">
        <w:rPr>
          <w:rFonts w:cs="Arial"/>
        </w:rPr>
        <w:t xml:space="preserve">was about EUR </w:t>
      </w:r>
      <w:r w:rsidR="00E6608C" w:rsidRPr="00E9002F">
        <w:rPr>
          <w:rFonts w:cs="Arial"/>
        </w:rPr>
        <w:t xml:space="preserve">2 </w:t>
      </w:r>
      <w:r w:rsidR="00E9002F">
        <w:rPr>
          <w:rFonts w:cs="Arial"/>
        </w:rPr>
        <w:t xml:space="preserve">million, of which the </w:t>
      </w:r>
      <w:r w:rsidR="00E6608C" w:rsidRPr="00E9002F">
        <w:rPr>
          <w:rFonts w:cs="Arial"/>
        </w:rPr>
        <w:t xml:space="preserve">Austrian Development Agency contributed </w:t>
      </w:r>
      <w:r w:rsidR="00E9002F" w:rsidRPr="00E9002F">
        <w:rPr>
          <w:rFonts w:cs="Arial"/>
        </w:rPr>
        <w:t xml:space="preserve">EUR </w:t>
      </w:r>
      <w:r w:rsidR="00E6608C" w:rsidRPr="00E9002F">
        <w:rPr>
          <w:rFonts w:cs="Arial"/>
        </w:rPr>
        <w:t>500,000 between 2014 and 2016</w:t>
      </w:r>
      <w:r w:rsidR="00E9002F">
        <w:rPr>
          <w:rFonts w:cs="Arial"/>
        </w:rPr>
        <w:t>.</w:t>
      </w:r>
    </w:p>
    <w:p w14:paraId="1498780A" w14:textId="77777777" w:rsidR="002066B8" w:rsidRDefault="002066B8" w:rsidP="00BF7FF7">
      <w:pPr>
        <w:spacing w:before="60" w:after="60"/>
        <w:ind w:left="90"/>
        <w:jc w:val="both"/>
        <w:rPr>
          <w:rFonts w:cs="Arial"/>
        </w:rPr>
      </w:pPr>
    </w:p>
    <w:p w14:paraId="3841CF15" w14:textId="77777777" w:rsidR="002066B8" w:rsidRPr="002066B8" w:rsidRDefault="002066B8" w:rsidP="00BF7FF7">
      <w:pPr>
        <w:spacing w:before="60" w:after="60"/>
        <w:ind w:left="90"/>
        <w:jc w:val="both"/>
        <w:rPr>
          <w:rFonts w:cs="Arial"/>
        </w:rPr>
      </w:pPr>
      <w:r w:rsidRPr="002066B8">
        <w:rPr>
          <w:rFonts w:cs="Arial"/>
        </w:rPr>
        <w:t xml:space="preserve">The outcome of the reform was slashing unnecessary regulations in 27 sectors of the economy with identified savings to businesses of about </w:t>
      </w:r>
      <w:r w:rsidR="00E9002F" w:rsidRPr="002066B8">
        <w:rPr>
          <w:rFonts w:cs="Arial"/>
        </w:rPr>
        <w:t xml:space="preserve">AMD </w:t>
      </w:r>
      <w:r w:rsidRPr="002066B8">
        <w:rPr>
          <w:rFonts w:cs="Arial"/>
        </w:rPr>
        <w:t xml:space="preserve">21 billion (around EUR 38 million), or around 0.5% of GDP. </w:t>
      </w:r>
    </w:p>
    <w:p w14:paraId="4FB21BFD" w14:textId="77777777" w:rsidR="002066B8" w:rsidRPr="002066B8" w:rsidRDefault="002066B8" w:rsidP="00BF7FF7">
      <w:pPr>
        <w:spacing w:before="60" w:after="60"/>
        <w:ind w:left="90"/>
        <w:jc w:val="both"/>
        <w:rPr>
          <w:rFonts w:cs="Arial"/>
        </w:rPr>
      </w:pPr>
    </w:p>
    <w:p w14:paraId="7EE89E0F" w14:textId="4F10CE76" w:rsidR="00A86A57" w:rsidRDefault="005A3BB9" w:rsidP="00BF7FF7">
      <w:pPr>
        <w:spacing w:before="60" w:after="60"/>
        <w:ind w:left="90"/>
        <w:jc w:val="both"/>
        <w:rPr>
          <w:rFonts w:cs="Arial"/>
        </w:rPr>
      </w:pPr>
      <w:r w:rsidRPr="00EA509F">
        <w:rPr>
          <w:rFonts w:cs="Arial"/>
        </w:rPr>
        <w:t>A</w:t>
      </w:r>
      <w:r w:rsidR="00FA6D16">
        <w:rPr>
          <w:rFonts w:cs="Arial"/>
        </w:rPr>
        <w:t xml:space="preserve">s mentioned above, </w:t>
      </w:r>
      <w:r w:rsidR="00FA6D16" w:rsidRPr="00EA509F">
        <w:rPr>
          <w:rFonts w:cs="Arial"/>
        </w:rPr>
        <w:t>number of rules and regulations has</w:t>
      </w:r>
      <w:r w:rsidRPr="00EA509F">
        <w:rPr>
          <w:rFonts w:cs="Arial"/>
        </w:rPr>
        <w:t xml:space="preserve"> been streamlined, thanks to</w:t>
      </w:r>
      <w:r w:rsidR="00FC3A60">
        <w:rPr>
          <w:rFonts w:cs="Arial"/>
        </w:rPr>
        <w:t xml:space="preserve"> the ADA-funded</w:t>
      </w:r>
      <w:r w:rsidRPr="00EA509F">
        <w:rPr>
          <w:rFonts w:cs="Arial"/>
        </w:rPr>
        <w:t xml:space="preserve"> “Guillotine” project</w:t>
      </w:r>
      <w:r w:rsidR="00FA6D16">
        <w:rPr>
          <w:rFonts w:cs="Arial"/>
        </w:rPr>
        <w:t xml:space="preserve"> </w:t>
      </w:r>
      <w:r w:rsidRPr="00EA509F">
        <w:rPr>
          <w:rFonts w:cs="Arial"/>
        </w:rPr>
        <w:t>and several administrative processes are available online.</w:t>
      </w:r>
      <w:r>
        <w:rPr>
          <w:rFonts w:cs="Arial"/>
        </w:rPr>
        <w:t xml:space="preserve"> Nevertheless, this is an evolving and never-ending process</w:t>
      </w:r>
      <w:r w:rsidR="00A86A57">
        <w:rPr>
          <w:rFonts w:cs="Arial"/>
        </w:rPr>
        <w:t>.</w:t>
      </w:r>
    </w:p>
    <w:p w14:paraId="3D04ADE5" w14:textId="77777777" w:rsidR="005A3BB9" w:rsidRPr="00EA509F" w:rsidRDefault="005A3BB9" w:rsidP="00BF7FF7">
      <w:pPr>
        <w:spacing w:before="120" w:after="120"/>
        <w:ind w:left="90"/>
        <w:jc w:val="both"/>
        <w:rPr>
          <w:rFonts w:cs="Arial"/>
        </w:rPr>
      </w:pPr>
      <w:r w:rsidRPr="007E1A51">
        <w:t>The Government in its Programme for 2017-2022 recognises the need of continued growth in productivity and constant use of new technolo</w:t>
      </w:r>
      <w:r w:rsidR="002D2864">
        <w:t xml:space="preserve">gies, </w:t>
      </w:r>
      <w:r w:rsidRPr="007E1A51">
        <w:t>stat</w:t>
      </w:r>
      <w:r w:rsidR="002D2864">
        <w:t xml:space="preserve">ing that it is essential to have </w:t>
      </w:r>
      <w:r w:rsidRPr="007E1A51">
        <w:t>a competitive national economy and for achieving high</w:t>
      </w:r>
      <w:r w:rsidR="002D2864">
        <w:t>er</w:t>
      </w:r>
      <w:r w:rsidRPr="007E1A51">
        <w:t xml:space="preserve"> rates of economic growth. To have </w:t>
      </w:r>
      <w:r w:rsidRPr="007E1A51">
        <w:lastRenderedPageBreak/>
        <w:t xml:space="preserve">a competitive and innovative economy, the Government will develop and implement Armenia’s </w:t>
      </w:r>
      <w:r w:rsidRPr="007E1A51">
        <w:rPr>
          <w:b/>
        </w:rPr>
        <w:t>digital agenda</w:t>
      </w:r>
      <w:r w:rsidRPr="007E1A51">
        <w:t xml:space="preserve"> that will serve as a basis for economic overhaul and viability. The digital agenda </w:t>
      </w:r>
      <w:r w:rsidR="002D2864">
        <w:t xml:space="preserve">is intended to </w:t>
      </w:r>
      <w:r w:rsidRPr="007E1A51">
        <w:t xml:space="preserve">encompass </w:t>
      </w:r>
      <w:r w:rsidR="002D2864">
        <w:t xml:space="preserve">the </w:t>
      </w:r>
      <w:r w:rsidRPr="007E1A51">
        <w:t>public sector, infrastructure, economy and jobs, social life, education, science, research, culture, security and integration processes with Armenia’s participation.</w:t>
      </w:r>
    </w:p>
    <w:p w14:paraId="778FFB30" w14:textId="77777777" w:rsidR="00E76596" w:rsidRPr="00EA509F" w:rsidRDefault="002D2864" w:rsidP="00BF7FF7">
      <w:pPr>
        <w:tabs>
          <w:tab w:val="left" w:pos="10234"/>
        </w:tabs>
        <w:autoSpaceDE w:val="0"/>
        <w:autoSpaceDN w:val="0"/>
        <w:adjustRightInd w:val="0"/>
        <w:spacing w:before="120" w:after="120"/>
        <w:ind w:left="90" w:right="-28"/>
        <w:jc w:val="both"/>
        <w:rPr>
          <w:rFonts w:cs="Arial"/>
        </w:rPr>
      </w:pPr>
      <w:r>
        <w:rPr>
          <w:rFonts w:cs="Arial"/>
        </w:rPr>
        <w:t xml:space="preserve">Within this context, the project is very timely and justified. </w:t>
      </w:r>
      <w:r w:rsidR="00293CD1">
        <w:rPr>
          <w:rFonts w:cs="Arial"/>
        </w:rPr>
        <w:t>It intends to utilise the</w:t>
      </w:r>
      <w:r w:rsidR="00293CD1" w:rsidRPr="00EB3B1B">
        <w:rPr>
          <w:rFonts w:cs="Arial"/>
        </w:rPr>
        <w:t xml:space="preserve"> se</w:t>
      </w:r>
      <w:r w:rsidR="00293CD1">
        <w:rPr>
          <w:rFonts w:cs="Arial"/>
        </w:rPr>
        <w:t>t</w:t>
      </w:r>
      <w:r w:rsidR="00293CD1" w:rsidRPr="00EB3B1B">
        <w:rPr>
          <w:rFonts w:cs="Arial"/>
        </w:rPr>
        <w:t xml:space="preserve"> of efficient and participative tools and methodologies </w:t>
      </w:r>
      <w:r w:rsidR="00293CD1">
        <w:rPr>
          <w:rFonts w:cs="Arial"/>
        </w:rPr>
        <w:t xml:space="preserve">developed by </w:t>
      </w:r>
      <w:r w:rsidR="007B1F0B" w:rsidRPr="00EB3B1B">
        <w:rPr>
          <w:rFonts w:cs="Arial"/>
        </w:rPr>
        <w:t>UNCTAD</w:t>
      </w:r>
      <w:r w:rsidR="00293CD1">
        <w:rPr>
          <w:rFonts w:cs="Arial"/>
        </w:rPr>
        <w:t>, aimed mainly at clarifying and simplifying</w:t>
      </w:r>
      <w:r w:rsidR="007B1F0B" w:rsidRPr="00EB3B1B">
        <w:rPr>
          <w:rFonts w:cs="Arial"/>
        </w:rPr>
        <w:t xml:space="preserve"> administrative procedures. </w:t>
      </w:r>
      <w:r w:rsidR="00E76596">
        <w:rPr>
          <w:rFonts w:cs="Arial"/>
        </w:rPr>
        <w:t xml:space="preserve">It assumes a </w:t>
      </w:r>
      <w:r w:rsidR="00E76596" w:rsidRPr="00EA509F">
        <w:rPr>
          <w:rFonts w:cs="Arial"/>
        </w:rPr>
        <w:t>bottom-up, pragmatic approach</w:t>
      </w:r>
      <w:r w:rsidR="00E76596">
        <w:rPr>
          <w:rFonts w:cs="Arial"/>
        </w:rPr>
        <w:t xml:space="preserve"> of </w:t>
      </w:r>
      <w:r w:rsidR="00E76596" w:rsidRPr="00EA509F">
        <w:rPr>
          <w:rFonts w:cs="Arial"/>
        </w:rPr>
        <w:t xml:space="preserve">documenting procedures step-by step, from the user’s point of view, and in publishing them on an online portal. </w:t>
      </w:r>
      <w:r w:rsidR="009039C2" w:rsidRPr="00EB3B1B">
        <w:rPr>
          <w:rFonts w:cs="Arial"/>
        </w:rPr>
        <w:t>Applied sequentially, they compose an integrated program for the modernization of public administration and for improving the business envi</w:t>
      </w:r>
      <w:r w:rsidR="009039C2">
        <w:rPr>
          <w:rFonts w:cs="Arial"/>
        </w:rPr>
        <w:t xml:space="preserve">ronment by </w:t>
      </w:r>
      <w:r w:rsidR="009039C2">
        <w:t xml:space="preserve">promoting the establishment of online investor information portals and single windows. </w:t>
      </w:r>
      <w:r w:rsidR="00E76596" w:rsidRPr="00EA509F">
        <w:rPr>
          <w:rFonts w:cs="Arial"/>
          <w:b/>
          <w:iCs/>
        </w:rPr>
        <w:t>Procedures become easier for national and foreign businesses</w:t>
      </w:r>
      <w:r w:rsidR="00E76596" w:rsidRPr="00EA509F">
        <w:rPr>
          <w:rFonts w:cs="Arial"/>
          <w:iCs/>
        </w:rPr>
        <w:t xml:space="preserve"> by the mere fact that the necessary steps, requirements and contacts are clearly described. In addition, a good understanding of actual procedures allows national authorities to detect and eliminate </w:t>
      </w:r>
      <w:r w:rsidR="00E76596" w:rsidRPr="00EA509F">
        <w:rPr>
          <w:rFonts w:cs="Arial"/>
        </w:rPr>
        <w:t xml:space="preserve">unnecessary steps and requirements. </w:t>
      </w:r>
      <w:r w:rsidR="00237BE7">
        <w:rPr>
          <w:rFonts w:cs="Arial"/>
        </w:rPr>
        <w:t>In this regard, the aftercare team of the DFA (responsible to assi</w:t>
      </w:r>
      <w:r w:rsidR="00A9500D">
        <w:rPr>
          <w:rFonts w:cs="Arial"/>
        </w:rPr>
        <w:t>s</w:t>
      </w:r>
      <w:r w:rsidR="00237BE7">
        <w:rPr>
          <w:rFonts w:cs="Arial"/>
        </w:rPr>
        <w:t>t already established investors and also responsible for running the SIRM and the UNDP-proposed investment tool-to-be) acts as a business ombudsman.</w:t>
      </w:r>
      <w:r w:rsidR="001D24B7">
        <w:rPr>
          <w:rFonts w:cs="Arial"/>
        </w:rPr>
        <w:t xml:space="preserve"> Hence, the detection and elimination of the unnecessary steps and practices (misunderstanding and misconduct) between the investors and </w:t>
      </w:r>
      <w:r w:rsidR="00187FD0">
        <w:rPr>
          <w:rFonts w:cs="Arial"/>
        </w:rPr>
        <w:t>state agencies is the prime indicator of the effectiveness of work of the aftercare team and the DFA in general.</w:t>
      </w:r>
    </w:p>
    <w:p w14:paraId="69A447D6" w14:textId="77777777" w:rsidR="00E76596" w:rsidRPr="00EA509F" w:rsidRDefault="00E76596" w:rsidP="00BF7FF7">
      <w:pPr>
        <w:spacing w:line="264" w:lineRule="auto"/>
        <w:ind w:left="90"/>
        <w:jc w:val="both"/>
        <w:rPr>
          <w:rFonts w:cs="Arial"/>
        </w:rPr>
      </w:pPr>
      <w:r w:rsidRPr="00EA509F">
        <w:rPr>
          <w:rFonts w:cs="Arial"/>
        </w:rPr>
        <w:t>Once clarified, procedures can be simplified using UNCTAD’s “10 principles to simplify administrative procedures” that allow streamlining procedures without changing the laws. In average, the number of steps and requirements have been reduced by 50%</w:t>
      </w:r>
      <w:r w:rsidR="009039C2">
        <w:rPr>
          <w:rFonts w:cs="Arial"/>
        </w:rPr>
        <w:t xml:space="preserve"> i</w:t>
      </w:r>
      <w:r w:rsidRPr="00EA509F">
        <w:rPr>
          <w:rFonts w:cs="Arial"/>
        </w:rPr>
        <w:t>n the countries where the Business Facilitation methodology has been applied in the past ten years. Clarified and simplified procedures can be easily automated using, for example, UNCTAD</w:t>
      </w:r>
      <w:r w:rsidR="00A65168">
        <w:rPr>
          <w:rFonts w:cs="Arial"/>
        </w:rPr>
        <w:t>’s</w:t>
      </w:r>
      <w:r w:rsidRPr="00EA509F">
        <w:rPr>
          <w:rFonts w:cs="Arial"/>
        </w:rPr>
        <w:t xml:space="preserve"> “eRegistrations” platform designed to develop quickly online single windows.</w:t>
      </w:r>
      <w:r w:rsidR="00350575">
        <w:rPr>
          <w:rFonts w:cs="Arial"/>
        </w:rPr>
        <w:t xml:space="preserve"> </w:t>
      </w:r>
    </w:p>
    <w:p w14:paraId="5E64D00E" w14:textId="77777777" w:rsidR="009039C2" w:rsidRDefault="009039C2" w:rsidP="00BF7FF7">
      <w:pPr>
        <w:spacing w:line="264" w:lineRule="auto"/>
        <w:ind w:left="90"/>
        <w:jc w:val="both"/>
        <w:rPr>
          <w:rFonts w:cs="Arial"/>
        </w:rPr>
      </w:pPr>
    </w:p>
    <w:p w14:paraId="5C8E97D4" w14:textId="3A1F689E" w:rsidR="00E76596" w:rsidRPr="00EA509F" w:rsidRDefault="00E76596" w:rsidP="00BF7FF7">
      <w:pPr>
        <w:spacing w:line="264" w:lineRule="auto"/>
        <w:ind w:left="90"/>
        <w:jc w:val="both"/>
        <w:rPr>
          <w:rFonts w:cs="Arial"/>
        </w:rPr>
      </w:pPr>
      <w:r w:rsidRPr="00EA509F">
        <w:rPr>
          <w:rFonts w:cs="Arial"/>
        </w:rPr>
        <w:t xml:space="preserve">In </w:t>
      </w:r>
      <w:r w:rsidR="006C6876">
        <w:rPr>
          <w:rFonts w:cs="Arial"/>
        </w:rPr>
        <w:t>the</w:t>
      </w:r>
      <w:r w:rsidRPr="00EA509F">
        <w:rPr>
          <w:rFonts w:cs="Arial"/>
        </w:rPr>
        <w:t xml:space="preserve"> first stage, and in order to test the effectiveness of the approach, the Business Facilitation methodology will be applied to clarify and simplify investment procedures. In </w:t>
      </w:r>
      <w:r w:rsidR="006C6876">
        <w:rPr>
          <w:rFonts w:cs="Arial"/>
        </w:rPr>
        <w:t>the</w:t>
      </w:r>
      <w:r w:rsidRPr="00EA509F">
        <w:rPr>
          <w:rFonts w:cs="Arial"/>
        </w:rPr>
        <w:t xml:space="preserve"> second stage, the </w:t>
      </w:r>
      <w:r w:rsidR="006C6876">
        <w:rPr>
          <w:rFonts w:cs="Arial"/>
        </w:rPr>
        <w:t>G</w:t>
      </w:r>
      <w:r w:rsidRPr="00EA509F">
        <w:rPr>
          <w:rFonts w:cs="Arial"/>
        </w:rPr>
        <w:t xml:space="preserve">overnment of Armenia can use the eRegulations system to clarify and simplify other administrative procedures, for example at the municipal level. </w:t>
      </w:r>
    </w:p>
    <w:p w14:paraId="65638BB0" w14:textId="77777777" w:rsidR="007B1F0B" w:rsidRPr="00EB3B1B" w:rsidRDefault="007B1F0B" w:rsidP="00BF7FF7">
      <w:pPr>
        <w:spacing w:before="120" w:after="120"/>
        <w:ind w:left="90"/>
        <w:jc w:val="both"/>
        <w:rPr>
          <w:rFonts w:cs="Arial"/>
        </w:rPr>
      </w:pPr>
      <w:r w:rsidRPr="00EB3B1B">
        <w:rPr>
          <w:rFonts w:cs="Arial"/>
        </w:rPr>
        <w:t>These tools and methodologies address what many analysts believe is the main problem in most countries: not the regulations themselves, but the way they are understood, interpreted and applied. UNCTAD’s priority is to promote two basic principles of efficient govern</w:t>
      </w:r>
      <w:r>
        <w:rPr>
          <w:rFonts w:cs="Arial"/>
        </w:rPr>
        <w:t>ance:</w:t>
      </w:r>
    </w:p>
    <w:p w14:paraId="36F2B974" w14:textId="77777777" w:rsidR="007B1F0B" w:rsidRPr="00EB3B1B" w:rsidRDefault="007B1F0B" w:rsidP="00BF7FF7">
      <w:pPr>
        <w:spacing w:before="120" w:after="120"/>
        <w:ind w:left="90"/>
        <w:jc w:val="both"/>
        <w:rPr>
          <w:rFonts w:cs="Arial"/>
        </w:rPr>
      </w:pPr>
      <w:r w:rsidRPr="00EB3B1B">
        <w:rPr>
          <w:rFonts w:cs="Arial"/>
          <w:b/>
          <w:bCs/>
        </w:rPr>
        <w:t>User centric approach</w:t>
      </w:r>
      <w:r w:rsidRPr="00EB3B1B">
        <w:rPr>
          <w:rFonts w:cs="Arial"/>
        </w:rPr>
        <w:t>: regulations and procedures must be clear, known and as simple as possible, from the user’s point of view.</w:t>
      </w:r>
    </w:p>
    <w:p w14:paraId="18C15ACE" w14:textId="24BFB6B0" w:rsidR="007B1F0B" w:rsidRPr="00EB3B1B" w:rsidRDefault="007B1F0B" w:rsidP="00BF7FF7">
      <w:pPr>
        <w:spacing w:before="120" w:after="120"/>
        <w:ind w:left="90"/>
        <w:jc w:val="both"/>
        <w:rPr>
          <w:rFonts w:cs="Arial"/>
        </w:rPr>
      </w:pPr>
      <w:r w:rsidRPr="00EB3B1B">
        <w:rPr>
          <w:rFonts w:cs="Arial"/>
          <w:b/>
          <w:bCs/>
        </w:rPr>
        <w:t>Facilitating compliance</w:t>
      </w:r>
      <w:r w:rsidRPr="00EB3B1B">
        <w:rPr>
          <w:rFonts w:cs="Arial"/>
        </w:rPr>
        <w:t xml:space="preserve">: it is the administration’s responsibility to make it as easy as possible for businesses/citizens to comply with the rules. Aiming at producing quick and measurable results, the </w:t>
      </w:r>
      <w:r>
        <w:rPr>
          <w:rFonts w:cs="Arial"/>
        </w:rPr>
        <w:t>set of b</w:t>
      </w:r>
      <w:r w:rsidRPr="00EB3B1B">
        <w:rPr>
          <w:rFonts w:cs="Arial"/>
        </w:rPr>
        <w:t xml:space="preserve">usiness </w:t>
      </w:r>
      <w:r>
        <w:rPr>
          <w:rFonts w:cs="Arial"/>
        </w:rPr>
        <w:t>f</w:t>
      </w:r>
      <w:r w:rsidRPr="00EB3B1B">
        <w:rPr>
          <w:rFonts w:cs="Arial"/>
        </w:rPr>
        <w:t xml:space="preserve">acilitation </w:t>
      </w:r>
      <w:r>
        <w:rPr>
          <w:rFonts w:cs="Arial"/>
        </w:rPr>
        <w:t>tools</w:t>
      </w:r>
      <w:r w:rsidRPr="00EB3B1B">
        <w:rPr>
          <w:rFonts w:cs="Arial"/>
        </w:rPr>
        <w:t xml:space="preserve"> w</w:t>
      </w:r>
      <w:r>
        <w:rPr>
          <w:rFonts w:cs="Arial"/>
        </w:rPr>
        <w:t>ere</w:t>
      </w:r>
      <w:r w:rsidRPr="00EB3B1B">
        <w:rPr>
          <w:rFonts w:cs="Arial"/>
        </w:rPr>
        <w:t xml:space="preserve"> designed to reduce informality and corruption, to empower small entrepreneurs, to remove bureaucratic barriers to trade and investment and to increase government revenue. </w:t>
      </w:r>
    </w:p>
    <w:p w14:paraId="4CC54523" w14:textId="69D049B0" w:rsidR="007B1F0B" w:rsidRPr="00EB3B1B" w:rsidRDefault="007B1F0B" w:rsidP="00BF7FF7">
      <w:pPr>
        <w:spacing w:before="120" w:after="120"/>
        <w:ind w:left="90"/>
        <w:jc w:val="both"/>
        <w:rPr>
          <w:rFonts w:cs="Arial"/>
        </w:rPr>
      </w:pPr>
      <w:r>
        <w:rPr>
          <w:rFonts w:cs="Arial"/>
        </w:rPr>
        <w:t xml:space="preserve">The first of these tools is a </w:t>
      </w:r>
      <w:r w:rsidRPr="00EB3B1B">
        <w:rPr>
          <w:rFonts w:cs="Arial"/>
        </w:rPr>
        <w:t>Content Management Syst</w:t>
      </w:r>
      <w:r w:rsidR="00F15629">
        <w:rPr>
          <w:rFonts w:cs="Arial"/>
        </w:rPr>
        <w:t>em (CMS) called “eRegulations”</w:t>
      </w:r>
      <w:r w:rsidRPr="00EB3B1B">
        <w:rPr>
          <w:rFonts w:cs="Arial"/>
        </w:rPr>
        <w:t xml:space="preserve">, </w:t>
      </w:r>
      <w:r>
        <w:rPr>
          <w:rFonts w:cs="Arial"/>
        </w:rPr>
        <w:t xml:space="preserve">which </w:t>
      </w:r>
      <w:r w:rsidRPr="00EB3B1B">
        <w:rPr>
          <w:rFonts w:cs="Arial"/>
        </w:rPr>
        <w:t>is an affordable, turn-key solution for governments to clarify and publicize administrative procedures. It shows administrative procedures step-by-step, from the user's point of view. For each step, it provides the following data: contact data (entity, office, person in charge), expected result of the step, required documents, cost, duration, legal justification and ways of complain</w:t>
      </w:r>
      <w:r w:rsidR="00633154">
        <w:rPr>
          <w:rFonts w:cs="Arial"/>
        </w:rPr>
        <w:t>t</w:t>
      </w:r>
      <w:r w:rsidRPr="00EB3B1B">
        <w:rPr>
          <w:rFonts w:cs="Arial"/>
        </w:rPr>
        <w:t xml:space="preserve">s. User can complain online. Any type of administrative procedure can be documented/clarified through an eRegulations portal (company creation, tax payment, activity licenses, construction permit, import and export, etc.). eRegulations portals have </w:t>
      </w:r>
      <w:r>
        <w:rPr>
          <w:rFonts w:cs="Arial"/>
        </w:rPr>
        <w:t xml:space="preserve">already </w:t>
      </w:r>
      <w:r w:rsidRPr="00EB3B1B">
        <w:rPr>
          <w:rFonts w:cs="Arial"/>
        </w:rPr>
        <w:t>been implemented in 30 countries.</w:t>
      </w:r>
    </w:p>
    <w:p w14:paraId="46FA2150" w14:textId="1FFA9FAD" w:rsidR="007B1F0B" w:rsidRPr="00EB3B1B" w:rsidRDefault="007B1F0B" w:rsidP="00BF7FF7">
      <w:pPr>
        <w:spacing w:before="120" w:after="120"/>
        <w:ind w:left="90"/>
        <w:jc w:val="both"/>
        <w:rPr>
          <w:rFonts w:cs="Arial"/>
        </w:rPr>
      </w:pPr>
      <w:r w:rsidRPr="00EB3B1B">
        <w:rPr>
          <w:rFonts w:cs="Arial"/>
        </w:rPr>
        <w:lastRenderedPageBreak/>
        <w:t>Once clarified, procedures are easier to simplify, by comparing the practice to the law and limiting the number of interactions and documents to what is necessary and sufficient.</w:t>
      </w:r>
      <w:r w:rsidR="00B97368">
        <w:rPr>
          <w:rFonts w:cs="Arial"/>
        </w:rPr>
        <w:t xml:space="preserve"> The CSI is the agency to elaborate the respective laws and regulations with a view to simplify the</w:t>
      </w:r>
      <w:r w:rsidR="00EE66D6">
        <w:rPr>
          <w:rFonts w:cs="Arial"/>
        </w:rPr>
        <w:t xml:space="preserve"> procedures. For this to happen, they need a feedback, findings taken from the field, from the business community, exporters and investors. And the DFA is the designated agency working with the very community on a daily basis, </w:t>
      </w:r>
      <w:r w:rsidR="00A9500D">
        <w:rPr>
          <w:rFonts w:cs="Arial"/>
        </w:rPr>
        <w:t>i</w:t>
      </w:r>
      <w:r w:rsidR="00EE66D6">
        <w:rPr>
          <w:rFonts w:cs="Arial"/>
        </w:rPr>
        <w:t>n the field. So, here the DFA equips the CSI with the signals, information and feedback coming from the field for the latter, to embark on reforms and ease the procedures.</w:t>
      </w:r>
      <w:r w:rsidR="00B97368">
        <w:rPr>
          <w:rFonts w:cs="Arial"/>
        </w:rPr>
        <w:t xml:space="preserve"> </w:t>
      </w:r>
      <w:r w:rsidR="00FD2F7C">
        <w:rPr>
          <w:rFonts w:cs="Arial"/>
        </w:rPr>
        <w:t xml:space="preserve">The DFA currently has a database of 600 organizations, about 250 investors and 350 exporters. </w:t>
      </w:r>
      <w:r w:rsidR="00A9500D">
        <w:rPr>
          <w:rFonts w:cs="Arial"/>
        </w:rPr>
        <w:t>They</w:t>
      </w:r>
      <w:r w:rsidR="00FD2F7C">
        <w:rPr>
          <w:rFonts w:cs="Arial"/>
        </w:rPr>
        <w:t xml:space="preserve"> work with them on a daily basis </w:t>
      </w:r>
      <w:r w:rsidR="00F855C0">
        <w:rPr>
          <w:rFonts w:cs="Arial"/>
        </w:rPr>
        <w:t>by calling, visiting and</w:t>
      </w:r>
      <w:r w:rsidR="00FD2F7C">
        <w:rPr>
          <w:rFonts w:cs="Arial"/>
        </w:rPr>
        <w:t xml:space="preserve"> addressing their complaints</w:t>
      </w:r>
      <w:r w:rsidR="00F855C0">
        <w:rPr>
          <w:rFonts w:cs="Arial"/>
        </w:rPr>
        <w:t xml:space="preserve"> although more on ad-hoc basis. The introduction of the UNDP-proposed investment tool and </w:t>
      </w:r>
      <w:r w:rsidR="00257D10">
        <w:rPr>
          <w:rFonts w:cs="Arial"/>
        </w:rPr>
        <w:t>logical interconnection with the SIRM would significantly enhance the effectiveness of the DFA activities.</w:t>
      </w:r>
      <w:r w:rsidR="00633154">
        <w:rPr>
          <w:rFonts w:cs="Arial"/>
        </w:rPr>
        <w:t xml:space="preserve"> </w:t>
      </w:r>
      <w:r w:rsidR="00FD2F7C">
        <w:rPr>
          <w:rFonts w:cs="Arial"/>
        </w:rPr>
        <w:t xml:space="preserve"> </w:t>
      </w:r>
      <w:r w:rsidRPr="00EB3B1B">
        <w:rPr>
          <w:rFonts w:cs="Arial"/>
        </w:rPr>
        <w:t xml:space="preserve"> UNCTAD’s “10 principles to simplify administrative procedures” generally allow governments to decrease steps and requirements by 50%, without changing the laws. </w:t>
      </w:r>
    </w:p>
    <w:p w14:paraId="04DCCC7D" w14:textId="77777777" w:rsidR="007B1F0B" w:rsidRPr="00EB3B1B" w:rsidRDefault="007B1F0B" w:rsidP="00BF7FF7">
      <w:pPr>
        <w:spacing w:before="120" w:after="120"/>
        <w:ind w:left="90"/>
        <w:jc w:val="both"/>
        <w:rPr>
          <w:rFonts w:cs="Arial"/>
          <w:lang w:val="en-US"/>
        </w:rPr>
      </w:pPr>
      <w:r w:rsidRPr="00EB3B1B">
        <w:rPr>
          <w:rFonts w:cs="Arial"/>
        </w:rPr>
        <w:t xml:space="preserve">Simplified procedures can then be computerized on the basis of UNCTAD’s "eRegistrations" system, a development platform conceived to create electronic single windows allowing simultaneous registration with multiple administrations. Single windows for company creation have already been created in six countries. One of them, Guatemala, went up 75 positions in 2 years in the Doing Business ranking. </w:t>
      </w:r>
    </w:p>
    <w:p w14:paraId="259D8365" w14:textId="6CCC8470" w:rsidR="007B1F0B" w:rsidRPr="00EB3B1B" w:rsidRDefault="007B1F0B" w:rsidP="00BF7FF7">
      <w:pPr>
        <w:spacing w:before="120" w:after="120"/>
        <w:ind w:left="90"/>
        <w:jc w:val="both"/>
        <w:rPr>
          <w:rFonts w:cs="Arial"/>
        </w:rPr>
      </w:pPr>
      <w:r w:rsidRPr="00EB3B1B">
        <w:rPr>
          <w:rFonts w:cs="Arial"/>
        </w:rPr>
        <w:t>An electronic tool allowing to</w:t>
      </w:r>
      <w:r>
        <w:rPr>
          <w:rFonts w:cs="Arial"/>
        </w:rPr>
        <w:t xml:space="preserve"> </w:t>
      </w:r>
      <w:r w:rsidRPr="00EB3B1B">
        <w:rPr>
          <w:rFonts w:cs="Arial"/>
        </w:rPr>
        <w:t xml:space="preserve">publish detailed online information on </w:t>
      </w:r>
      <w:r w:rsidRPr="00EB3B1B">
        <w:rPr>
          <w:rFonts w:cs="Arial"/>
          <w:b/>
        </w:rPr>
        <w:t>investment procedures</w:t>
      </w:r>
      <w:r w:rsidRPr="00EB3B1B">
        <w:rPr>
          <w:rFonts w:cs="Arial"/>
        </w:rPr>
        <w:t xml:space="preserve"> in Armenia will be made available to the </w:t>
      </w:r>
      <w:r w:rsidR="006C6876">
        <w:rPr>
          <w:rFonts w:cs="Arial"/>
        </w:rPr>
        <w:t>G</w:t>
      </w:r>
      <w:r w:rsidRPr="00EB3B1B">
        <w:rPr>
          <w:rFonts w:cs="Arial"/>
        </w:rPr>
        <w:t xml:space="preserve">overnment of Armenia. Procedures will be described step-by-step and show, for each step, all contacts, forms, requirements, costs, duration, ways of recourse and legal basis. The information will be displayed on existing government websites </w:t>
      </w:r>
      <w:r w:rsidR="00AB6BAD">
        <w:rPr>
          <w:rFonts w:cs="Arial"/>
        </w:rPr>
        <w:t>and/</w:t>
      </w:r>
      <w:r w:rsidRPr="00EB3B1B">
        <w:rPr>
          <w:rFonts w:cs="Arial"/>
        </w:rPr>
        <w:t>or</w:t>
      </w:r>
      <w:r w:rsidR="00AB6BAD">
        <w:rPr>
          <w:rFonts w:cs="Arial"/>
        </w:rPr>
        <w:t xml:space="preserve"> redirecting either to the </w:t>
      </w:r>
      <w:r w:rsidR="006C6876">
        <w:rPr>
          <w:rFonts w:cs="Arial"/>
        </w:rPr>
        <w:t>“</w:t>
      </w:r>
      <w:r w:rsidR="00AB6BAD">
        <w:rPr>
          <w:rFonts w:cs="Arial"/>
        </w:rPr>
        <w:t>investmentprojects.am</w:t>
      </w:r>
      <w:r w:rsidR="006C6876">
        <w:rPr>
          <w:rFonts w:cs="Arial"/>
        </w:rPr>
        <w:t>”</w:t>
      </w:r>
      <w:r w:rsidR="00AB6BAD">
        <w:rPr>
          <w:rFonts w:cs="Arial"/>
        </w:rPr>
        <w:t xml:space="preserve"> or</w:t>
      </w:r>
      <w:r w:rsidRPr="00EB3B1B">
        <w:rPr>
          <w:rFonts w:cs="Arial"/>
        </w:rPr>
        <w:t xml:space="preserve"> a new “</w:t>
      </w:r>
      <w:r w:rsidR="00AB6BAD">
        <w:rPr>
          <w:rFonts w:cs="Arial"/>
          <w:b/>
          <w:bCs/>
        </w:rPr>
        <w:t>Trade</w:t>
      </w:r>
      <w:r w:rsidRPr="00EB3B1B">
        <w:rPr>
          <w:rFonts w:cs="Arial"/>
          <w:b/>
          <w:bCs/>
        </w:rPr>
        <w:t xml:space="preserve"> Portal</w:t>
      </w:r>
      <w:r w:rsidRPr="00EB3B1B">
        <w:rPr>
          <w:rFonts w:cs="Arial"/>
        </w:rPr>
        <w:t>”</w:t>
      </w:r>
      <w:r w:rsidR="00AB6BAD">
        <w:rPr>
          <w:rFonts w:cs="Arial"/>
        </w:rPr>
        <w:t xml:space="preserve"> with investment and export sections.</w:t>
      </w:r>
    </w:p>
    <w:p w14:paraId="26C68512" w14:textId="77777777" w:rsidR="007B1F0B" w:rsidRPr="00EB3B1B" w:rsidRDefault="007B1F0B" w:rsidP="00BF7FF7">
      <w:pPr>
        <w:spacing w:before="120" w:after="120"/>
        <w:ind w:left="90"/>
        <w:jc w:val="both"/>
        <w:rPr>
          <w:rFonts w:cs="Arial"/>
        </w:rPr>
      </w:pPr>
      <w:r w:rsidRPr="00EB3B1B">
        <w:rPr>
          <w:rFonts w:cs="Arial"/>
        </w:rPr>
        <w:t xml:space="preserve">This tool is aimed to (1) </w:t>
      </w:r>
      <w:r w:rsidRPr="00EB3B1B">
        <w:rPr>
          <w:rFonts w:cs="Arial"/>
          <w:b/>
          <w:bCs/>
        </w:rPr>
        <w:t>facilitate investment operations</w:t>
      </w:r>
      <w:r w:rsidRPr="00EB3B1B">
        <w:rPr>
          <w:rFonts w:cs="Arial"/>
        </w:rPr>
        <w:t xml:space="preserve"> for foreign and domestic investors, (2) reduce arbitrary and corruption and (3) provide the Armenian government with a practical tool to detect unnecessary or unlawful processes and </w:t>
      </w:r>
      <w:r w:rsidRPr="00EB3B1B">
        <w:rPr>
          <w:rFonts w:cs="Arial"/>
          <w:b/>
          <w:bCs/>
        </w:rPr>
        <w:t>simplify procedures</w:t>
      </w:r>
      <w:r w:rsidRPr="00EB3B1B">
        <w:rPr>
          <w:rFonts w:cs="Arial"/>
        </w:rPr>
        <w:t xml:space="preserve">. </w:t>
      </w:r>
    </w:p>
    <w:p w14:paraId="28EBD30A" w14:textId="77777777" w:rsidR="007B1F0B" w:rsidRPr="00EB3B1B" w:rsidRDefault="007B1F0B" w:rsidP="00BF7FF7">
      <w:pPr>
        <w:spacing w:before="120" w:after="120"/>
        <w:ind w:left="90"/>
        <w:jc w:val="both"/>
        <w:rPr>
          <w:rFonts w:cs="Arial"/>
        </w:rPr>
      </w:pPr>
      <w:r w:rsidRPr="00EB3B1B">
        <w:rPr>
          <w:rFonts w:cs="Arial"/>
        </w:rPr>
        <w:t xml:space="preserve">UNCTAD will provide the necessary training to enable </w:t>
      </w:r>
      <w:r>
        <w:rPr>
          <w:rFonts w:cs="Arial"/>
        </w:rPr>
        <w:t xml:space="preserve">the </w:t>
      </w:r>
      <w:r w:rsidRPr="00EB3B1B">
        <w:rPr>
          <w:rFonts w:cs="Arial"/>
        </w:rPr>
        <w:t>local counterpart</w:t>
      </w:r>
      <w:r>
        <w:rPr>
          <w:rFonts w:cs="Arial"/>
        </w:rPr>
        <w:t>(s)</w:t>
      </w:r>
      <w:r w:rsidRPr="00EB3B1B">
        <w:rPr>
          <w:rFonts w:cs="Arial"/>
        </w:rPr>
        <w:t xml:space="preserve"> to manage the system autonomously.</w:t>
      </w:r>
    </w:p>
    <w:p w14:paraId="7A0BF5C1" w14:textId="27901508" w:rsidR="000A0C62" w:rsidRPr="00A86A57" w:rsidRDefault="00E6608C" w:rsidP="00BF7FF7">
      <w:pPr>
        <w:spacing w:before="120" w:after="120"/>
        <w:ind w:left="90"/>
        <w:jc w:val="both"/>
        <w:rPr>
          <w:rFonts w:cs="Arial"/>
        </w:rPr>
      </w:pPr>
      <w:r>
        <w:rPr>
          <w:rFonts w:cs="Arial"/>
        </w:rPr>
        <w:t xml:space="preserve">A phased approach will be applied during the </w:t>
      </w:r>
      <w:r w:rsidR="000A0C62" w:rsidRPr="00A86A57">
        <w:rPr>
          <w:rFonts w:cs="Arial"/>
        </w:rPr>
        <w:t>project implement</w:t>
      </w:r>
      <w:r>
        <w:rPr>
          <w:rFonts w:cs="Arial"/>
        </w:rPr>
        <w:t>ation</w:t>
      </w:r>
      <w:r w:rsidR="000A0C62" w:rsidRPr="00A86A57">
        <w:rPr>
          <w:rFonts w:cs="Arial"/>
        </w:rPr>
        <w:t xml:space="preserve">. </w:t>
      </w:r>
      <w:r>
        <w:rPr>
          <w:rFonts w:cs="Arial"/>
        </w:rPr>
        <w:t>At the in</w:t>
      </w:r>
      <w:r w:rsidR="006001B3">
        <w:rPr>
          <w:rFonts w:cs="Arial"/>
        </w:rPr>
        <w:t>duction</w:t>
      </w:r>
      <w:r>
        <w:rPr>
          <w:rFonts w:cs="Arial"/>
        </w:rPr>
        <w:t xml:space="preserve"> stage of the project, </w:t>
      </w:r>
      <w:r w:rsidR="000A0C62" w:rsidRPr="00A86A57">
        <w:rPr>
          <w:rFonts w:cs="Arial"/>
        </w:rPr>
        <w:t xml:space="preserve">UNDP, jointly with the </w:t>
      </w:r>
      <w:r w:rsidR="00BD7D34">
        <w:rPr>
          <w:rFonts w:cs="Arial"/>
        </w:rPr>
        <w:t>DFA</w:t>
      </w:r>
      <w:r w:rsidR="000A0C62" w:rsidRPr="00A86A57">
        <w:rPr>
          <w:rFonts w:cs="Arial"/>
        </w:rPr>
        <w:t>, will carry out the final needs</w:t>
      </w:r>
      <w:r w:rsidR="00A86A57">
        <w:rPr>
          <w:rFonts w:cs="Arial"/>
        </w:rPr>
        <w:t xml:space="preserve"> assessment and agree with the G</w:t>
      </w:r>
      <w:r w:rsidR="000A0C62" w:rsidRPr="00A86A57">
        <w:rPr>
          <w:rFonts w:cs="Arial"/>
        </w:rPr>
        <w:t>overnment the most priority areas for introduction of the eRegulations system</w:t>
      </w:r>
      <w:r w:rsidR="00187757">
        <w:rPr>
          <w:rFonts w:cs="Arial"/>
        </w:rPr>
        <w:t xml:space="preserve"> and during the next stage </w:t>
      </w:r>
      <w:r w:rsidR="00187757" w:rsidRPr="00A86A57">
        <w:rPr>
          <w:rFonts w:cs="Arial"/>
        </w:rPr>
        <w:t xml:space="preserve">the system </w:t>
      </w:r>
      <w:r w:rsidR="00187757">
        <w:rPr>
          <w:rFonts w:cs="Arial"/>
        </w:rPr>
        <w:t xml:space="preserve">will be implemented </w:t>
      </w:r>
      <w:r w:rsidR="00187757" w:rsidRPr="00A86A57">
        <w:rPr>
          <w:rFonts w:cs="Arial"/>
        </w:rPr>
        <w:t xml:space="preserve">in </w:t>
      </w:r>
      <w:r w:rsidR="00187757">
        <w:rPr>
          <w:rFonts w:cs="Arial"/>
        </w:rPr>
        <w:t xml:space="preserve">the </w:t>
      </w:r>
      <w:r w:rsidR="00187757" w:rsidRPr="00A86A57">
        <w:rPr>
          <w:rFonts w:cs="Arial"/>
        </w:rPr>
        <w:t>selected areas</w:t>
      </w:r>
      <w:r w:rsidR="000A0C62" w:rsidRPr="00A86A57">
        <w:rPr>
          <w:rFonts w:cs="Arial"/>
        </w:rPr>
        <w:t xml:space="preserve">. </w:t>
      </w:r>
    </w:p>
    <w:p w14:paraId="37DFE620" w14:textId="1EB33550" w:rsidR="00A86A57" w:rsidRDefault="00A86A57" w:rsidP="00BF7FF7">
      <w:pPr>
        <w:spacing w:before="120" w:after="120"/>
        <w:ind w:left="90"/>
        <w:jc w:val="both"/>
        <w:rPr>
          <w:rFonts w:cs="Arial"/>
        </w:rPr>
      </w:pPr>
      <w:r>
        <w:rPr>
          <w:rFonts w:cs="Arial"/>
        </w:rPr>
        <w:t>UNDP</w:t>
      </w:r>
      <w:r w:rsidRPr="00EB3B1B">
        <w:rPr>
          <w:rFonts w:cs="Arial"/>
        </w:rPr>
        <w:t xml:space="preserve"> might extend or increase its support if the Armenian </w:t>
      </w:r>
      <w:r w:rsidR="006C6876">
        <w:rPr>
          <w:rFonts w:cs="Arial"/>
        </w:rPr>
        <w:t>G</w:t>
      </w:r>
      <w:r w:rsidRPr="00EB3B1B">
        <w:rPr>
          <w:rFonts w:cs="Arial"/>
        </w:rPr>
        <w:t>overnment decides to use the eRegulations system to publish and simplify other procedures, in particular at the municipal level.</w:t>
      </w:r>
    </w:p>
    <w:p w14:paraId="238C1A97" w14:textId="77777777" w:rsidR="00A86A57" w:rsidRDefault="00A86A57" w:rsidP="00BF7FF7">
      <w:pPr>
        <w:spacing w:before="120" w:line="264" w:lineRule="auto"/>
        <w:ind w:left="90"/>
        <w:jc w:val="both"/>
        <w:rPr>
          <w:rFonts w:cs="Arial"/>
          <w:b/>
        </w:rPr>
      </w:pPr>
    </w:p>
    <w:p w14:paraId="50E4D8D6" w14:textId="77777777" w:rsidR="003E1CAE" w:rsidRPr="00BA5D5E" w:rsidRDefault="003E1CAE" w:rsidP="00BF7FF7">
      <w:pPr>
        <w:spacing w:before="120" w:line="264" w:lineRule="auto"/>
        <w:ind w:left="90"/>
        <w:jc w:val="both"/>
        <w:rPr>
          <w:rFonts w:cs="Arial"/>
          <w:b/>
        </w:rPr>
      </w:pPr>
      <w:r w:rsidRPr="00BA5D5E">
        <w:rPr>
          <w:rFonts w:cs="Arial"/>
          <w:b/>
        </w:rPr>
        <w:t>Benefits</w:t>
      </w:r>
    </w:p>
    <w:p w14:paraId="765F7C9B" w14:textId="2458F573" w:rsidR="003E1CAE" w:rsidRPr="00BA5D5E" w:rsidRDefault="003E1CAE" w:rsidP="00BF7FF7">
      <w:pPr>
        <w:pStyle w:val="ListParagraph"/>
        <w:numPr>
          <w:ilvl w:val="0"/>
          <w:numId w:val="21"/>
        </w:numPr>
        <w:spacing w:before="120" w:line="264" w:lineRule="auto"/>
        <w:ind w:left="90" w:right="-386" w:hanging="357"/>
        <w:contextualSpacing w:val="0"/>
        <w:jc w:val="both"/>
        <w:rPr>
          <w:szCs w:val="20"/>
          <w:lang w:val="en-US"/>
        </w:rPr>
      </w:pPr>
      <w:r w:rsidRPr="00BA5D5E">
        <w:rPr>
          <w:szCs w:val="20"/>
          <w:lang w:val="en-US"/>
        </w:rPr>
        <w:t>National and foreign investors have access to clear and detailed information on investment-related procedures, including all forms and documents required, duration, related laws and contact data. They are able to send complaints, report misconduct and propose simplifications online.</w:t>
      </w:r>
      <w:r w:rsidR="00E6608C">
        <w:rPr>
          <w:szCs w:val="20"/>
          <w:lang w:val="en-US"/>
        </w:rPr>
        <w:t xml:space="preserve"> The DFA will develop a working mechanism of handling complaints and accepting simplification proposals from various stakeholders.</w:t>
      </w:r>
      <w:r w:rsidR="00A9500D">
        <w:rPr>
          <w:szCs w:val="20"/>
          <w:lang w:val="en-US"/>
        </w:rPr>
        <w:t xml:space="preserve"> </w:t>
      </w:r>
      <w:r w:rsidR="005D03E4">
        <w:rPr>
          <w:szCs w:val="20"/>
          <w:lang w:val="en-US"/>
        </w:rPr>
        <w:t xml:space="preserve">The SIRM </w:t>
      </w:r>
      <w:r w:rsidR="008D1F5B">
        <w:rPr>
          <w:szCs w:val="20"/>
          <w:lang w:val="en-US"/>
        </w:rPr>
        <w:t>tool</w:t>
      </w:r>
      <w:r w:rsidR="005D03E4">
        <w:rPr>
          <w:szCs w:val="20"/>
          <w:lang w:val="en-US"/>
        </w:rPr>
        <w:t xml:space="preserve"> will be the main working mechanism of the DFA.</w:t>
      </w:r>
      <w:r w:rsidR="00AF6B82">
        <w:rPr>
          <w:szCs w:val="20"/>
          <w:lang w:val="en-US"/>
        </w:rPr>
        <w:t xml:space="preserve"> Moreover, through the support of the ADB the DFA plans to introduce Customer Relationship Management (CRM) system</w:t>
      </w:r>
      <w:r w:rsidR="000D6DDE">
        <w:rPr>
          <w:szCs w:val="20"/>
          <w:lang w:val="en-US"/>
        </w:rPr>
        <w:t xml:space="preserve">, which will significantly automate, classify and make more effective the flow of information and documents, reporting mechanisms and other respective arrangements both within the DFA and between the DFA and its main </w:t>
      </w:r>
      <w:r w:rsidR="00A9500D">
        <w:rPr>
          <w:szCs w:val="20"/>
          <w:lang w:val="en-US"/>
        </w:rPr>
        <w:t>beneficiaries</w:t>
      </w:r>
      <w:r w:rsidR="000D6DDE">
        <w:rPr>
          <w:szCs w:val="20"/>
          <w:lang w:val="en-US"/>
        </w:rPr>
        <w:t xml:space="preserve"> and stakeholders. This too, will serve as a</w:t>
      </w:r>
      <w:r w:rsidR="0083069D">
        <w:rPr>
          <w:szCs w:val="20"/>
          <w:lang w:val="en-US"/>
        </w:rPr>
        <w:t xml:space="preserve"> working mechanism in the work with all the mentioned organizations. </w:t>
      </w:r>
      <w:r w:rsidR="00AF6B82">
        <w:rPr>
          <w:szCs w:val="20"/>
          <w:lang w:val="en-US"/>
        </w:rPr>
        <w:t xml:space="preserve"> </w:t>
      </w:r>
    </w:p>
    <w:p w14:paraId="4847E558" w14:textId="7AB9A5DB" w:rsidR="003E1CAE" w:rsidRPr="00BA5D5E" w:rsidRDefault="003E1CAE" w:rsidP="00BF7FF7">
      <w:pPr>
        <w:spacing w:line="264" w:lineRule="auto"/>
        <w:ind w:left="90" w:right="-353"/>
        <w:jc w:val="both"/>
        <w:rPr>
          <w:rFonts w:cs="Arial"/>
          <w:b/>
        </w:rPr>
      </w:pPr>
      <w:r>
        <w:rPr>
          <w:szCs w:val="20"/>
          <w:lang w:val="en-US"/>
        </w:rPr>
        <w:lastRenderedPageBreak/>
        <w:t xml:space="preserve">The </w:t>
      </w:r>
      <w:r w:rsidR="00E6608C">
        <w:rPr>
          <w:szCs w:val="20"/>
          <w:lang w:val="en-US"/>
        </w:rPr>
        <w:t>DFA</w:t>
      </w:r>
      <w:r w:rsidRPr="00BA5D5E">
        <w:rPr>
          <w:szCs w:val="20"/>
          <w:lang w:val="en-US"/>
        </w:rPr>
        <w:t xml:space="preserve"> </w:t>
      </w:r>
      <w:r w:rsidR="00A833A8">
        <w:rPr>
          <w:szCs w:val="20"/>
          <w:lang w:val="en-US"/>
        </w:rPr>
        <w:t>possesses</w:t>
      </w:r>
      <w:r w:rsidRPr="00BA5D5E">
        <w:rPr>
          <w:szCs w:val="20"/>
          <w:lang w:val="en-US"/>
        </w:rPr>
        <w:t xml:space="preserve"> an efficient tool to easily publish investment procedures on the Internet, to reinforce the public-private </w:t>
      </w:r>
      <w:r w:rsidRPr="006331B4">
        <w:rPr>
          <w:szCs w:val="20"/>
          <w:lang w:val="en-US"/>
        </w:rPr>
        <w:t>dialogue</w:t>
      </w:r>
      <w:r w:rsidRPr="00BA5D5E">
        <w:rPr>
          <w:szCs w:val="20"/>
          <w:lang w:val="en-US"/>
        </w:rPr>
        <w:t xml:space="preserve"> and to simplify procedures. This tool can be used to clarify and simplify other administrative procedures.</w:t>
      </w:r>
      <w:r w:rsidR="0083069D" w:rsidRPr="00BE5105">
        <w:rPr>
          <w:szCs w:val="20"/>
          <w:lang w:val="en-US"/>
        </w:rPr>
        <w:t xml:space="preserve"> Again, through the </w:t>
      </w:r>
      <w:r w:rsidR="00106672">
        <w:rPr>
          <w:szCs w:val="20"/>
          <w:lang w:val="en-US"/>
        </w:rPr>
        <w:t>Asian Development Bank’s (</w:t>
      </w:r>
      <w:r w:rsidR="0083069D" w:rsidRPr="00BE5105">
        <w:rPr>
          <w:szCs w:val="20"/>
          <w:lang w:val="en-US"/>
        </w:rPr>
        <w:t>ADB</w:t>
      </w:r>
      <w:r w:rsidR="00106672">
        <w:rPr>
          <w:szCs w:val="20"/>
          <w:lang w:val="en-US"/>
        </w:rPr>
        <w:t>)</w:t>
      </w:r>
      <w:r w:rsidR="0083069D" w:rsidRPr="00BE5105">
        <w:rPr>
          <w:szCs w:val="20"/>
          <w:lang w:val="en-US"/>
        </w:rPr>
        <w:t xml:space="preserve"> support the DFA plans to design a </w:t>
      </w:r>
      <w:r w:rsidR="0083069D" w:rsidRPr="001D7BDE">
        <w:rPr>
          <w:szCs w:val="20"/>
          <w:lang w:val="en-US"/>
        </w:rPr>
        <w:t>comprehensive</w:t>
      </w:r>
      <w:r w:rsidR="0083069D" w:rsidRPr="00BE5105">
        <w:rPr>
          <w:szCs w:val="20"/>
          <w:lang w:val="en-US"/>
        </w:rPr>
        <w:t xml:space="preserve"> trade portal</w:t>
      </w:r>
      <w:r w:rsidR="0040332E" w:rsidRPr="00BE5105">
        <w:rPr>
          <w:szCs w:val="20"/>
          <w:lang w:val="en-US"/>
        </w:rPr>
        <w:t xml:space="preserve"> with 2 big sections: investments and exports. The portal will not only host all the respective information but also </w:t>
      </w:r>
      <w:r w:rsidR="0040332E" w:rsidRPr="00D17372">
        <w:rPr>
          <w:szCs w:val="20"/>
          <w:lang w:val="en-US"/>
        </w:rPr>
        <w:t xml:space="preserve">may host the proposed portals. </w:t>
      </w:r>
    </w:p>
    <w:p w14:paraId="0936393D" w14:textId="77777777" w:rsidR="00BE5105" w:rsidRPr="00BE5105" w:rsidRDefault="00BE5105" w:rsidP="00BF7FF7">
      <w:pPr>
        <w:spacing w:line="264" w:lineRule="auto"/>
        <w:ind w:left="90"/>
        <w:jc w:val="both"/>
        <w:rPr>
          <w:rFonts w:cs="Arial"/>
          <w:b/>
        </w:rPr>
      </w:pPr>
    </w:p>
    <w:p w14:paraId="003E8B97" w14:textId="77777777" w:rsidR="003E1CAE" w:rsidRPr="00BA5D5E" w:rsidRDefault="003E1CAE" w:rsidP="00BF7FF7">
      <w:pPr>
        <w:spacing w:line="264" w:lineRule="auto"/>
        <w:ind w:left="90"/>
        <w:jc w:val="both"/>
        <w:rPr>
          <w:rFonts w:cs="Arial"/>
          <w:b/>
        </w:rPr>
      </w:pPr>
      <w:r w:rsidRPr="00BA5D5E">
        <w:rPr>
          <w:rFonts w:cs="Arial"/>
          <w:b/>
        </w:rPr>
        <w:t>Participants</w:t>
      </w:r>
    </w:p>
    <w:p w14:paraId="7A7DDCB2" w14:textId="77777777" w:rsidR="003E1CAE" w:rsidRPr="00BA5D5E" w:rsidRDefault="003E1CAE" w:rsidP="00BF7FF7">
      <w:pPr>
        <w:pStyle w:val="ListParagraph"/>
        <w:numPr>
          <w:ilvl w:val="0"/>
          <w:numId w:val="21"/>
        </w:numPr>
        <w:spacing w:before="120" w:line="264" w:lineRule="auto"/>
        <w:ind w:left="90" w:right="-386" w:hanging="357"/>
        <w:contextualSpacing w:val="0"/>
        <w:jc w:val="both"/>
        <w:rPr>
          <w:szCs w:val="20"/>
          <w:lang w:val="en-US"/>
        </w:rPr>
      </w:pPr>
      <w:r w:rsidRPr="00BA5D5E">
        <w:rPr>
          <w:szCs w:val="20"/>
          <w:lang w:val="en-US"/>
        </w:rPr>
        <w:t>T</w:t>
      </w:r>
      <w:r>
        <w:rPr>
          <w:szCs w:val="20"/>
          <w:lang w:val="en-US"/>
        </w:rPr>
        <w:t xml:space="preserve">he </w:t>
      </w:r>
      <w:r w:rsidR="00BD7D34" w:rsidRPr="006331B4">
        <w:rPr>
          <w:szCs w:val="20"/>
          <w:lang w:val="en-US"/>
        </w:rPr>
        <w:t>Development Foundation of Armenia</w:t>
      </w:r>
      <w:r w:rsidRPr="006331B4">
        <w:rPr>
          <w:szCs w:val="20"/>
          <w:lang w:val="en-US"/>
        </w:rPr>
        <w:t xml:space="preserve"> (</w:t>
      </w:r>
      <w:r w:rsidR="00BD7D34" w:rsidRPr="006331B4">
        <w:rPr>
          <w:szCs w:val="20"/>
          <w:lang w:val="en-US"/>
        </w:rPr>
        <w:t>DFA</w:t>
      </w:r>
      <w:r w:rsidRPr="006331B4">
        <w:rPr>
          <w:szCs w:val="20"/>
          <w:lang w:val="en-US"/>
        </w:rPr>
        <w:t xml:space="preserve">) </w:t>
      </w:r>
      <w:r w:rsidRPr="00BA5D5E">
        <w:rPr>
          <w:szCs w:val="20"/>
          <w:lang w:val="en-US"/>
        </w:rPr>
        <w:t xml:space="preserve">will be the </w:t>
      </w:r>
      <w:r w:rsidRPr="006331B4">
        <w:rPr>
          <w:szCs w:val="20"/>
          <w:lang w:val="en-US"/>
        </w:rPr>
        <w:t xml:space="preserve">main Local Project Partner </w:t>
      </w:r>
      <w:r w:rsidRPr="00BA5D5E">
        <w:rPr>
          <w:szCs w:val="20"/>
          <w:lang w:val="en-US"/>
        </w:rPr>
        <w:t xml:space="preserve">and will </w:t>
      </w:r>
      <w:r>
        <w:rPr>
          <w:szCs w:val="20"/>
          <w:lang w:val="en-US"/>
        </w:rPr>
        <w:t xml:space="preserve">implement </w:t>
      </w:r>
      <w:r w:rsidRPr="00BA5D5E">
        <w:rPr>
          <w:szCs w:val="20"/>
          <w:lang w:val="en-US"/>
        </w:rPr>
        <w:t xml:space="preserve">all activities. </w:t>
      </w:r>
    </w:p>
    <w:p w14:paraId="49888563" w14:textId="77777777" w:rsidR="003E1CAE" w:rsidRPr="00BA5D5E" w:rsidRDefault="003E1CAE" w:rsidP="00BF7FF7">
      <w:pPr>
        <w:pStyle w:val="ListParagraph"/>
        <w:numPr>
          <w:ilvl w:val="0"/>
          <w:numId w:val="21"/>
        </w:numPr>
        <w:spacing w:before="120" w:line="264" w:lineRule="auto"/>
        <w:ind w:left="90" w:right="-386" w:hanging="357"/>
        <w:contextualSpacing w:val="0"/>
        <w:jc w:val="both"/>
        <w:rPr>
          <w:szCs w:val="20"/>
          <w:lang w:val="en-US"/>
        </w:rPr>
      </w:pPr>
      <w:r w:rsidRPr="00BA5D5E">
        <w:rPr>
          <w:szCs w:val="20"/>
          <w:lang w:val="en-US"/>
        </w:rPr>
        <w:t xml:space="preserve">All ministries and entities whose procedures are documented will provide the necessary information. Information will be collected through field visits.  </w:t>
      </w:r>
    </w:p>
    <w:p w14:paraId="5139B4A5" w14:textId="3F1CAE88" w:rsidR="003E1CAE" w:rsidRPr="00BF7FF7" w:rsidRDefault="003E1CAE" w:rsidP="00BF7FF7">
      <w:pPr>
        <w:pStyle w:val="Interboxspace"/>
        <w:spacing w:after="120"/>
        <w:ind w:left="90" w:right="-353"/>
        <w:jc w:val="both"/>
        <w:rPr>
          <w:rFonts w:eastAsia="Arial"/>
          <w:sz w:val="20"/>
          <w:szCs w:val="20"/>
          <w:lang w:val="en-US" w:eastAsia="en-US"/>
        </w:rPr>
      </w:pPr>
      <w:r w:rsidRPr="001B2A1C">
        <w:rPr>
          <w:szCs w:val="20"/>
          <w:lang w:val="en-US"/>
        </w:rPr>
        <w:t xml:space="preserve">UNCTAD will configure and install the Armenia eRegulations system; it will train and supervise the designated staff of the Local Project Partner, i.e. </w:t>
      </w:r>
      <w:r w:rsidR="00BD7D34" w:rsidRPr="001B2A1C">
        <w:rPr>
          <w:szCs w:val="20"/>
          <w:lang w:val="en-US"/>
        </w:rPr>
        <w:t>DFA</w:t>
      </w:r>
      <w:r w:rsidRPr="0045377B">
        <w:rPr>
          <w:szCs w:val="20"/>
          <w:lang w:val="en-US"/>
        </w:rPr>
        <w:t xml:space="preserve"> in information collection and publication; it will train the local counterpart(s) in administering the eRegulations system and in simplification techniques; it will provide user and administration manuals; it will propose simplifications for four priority procedures.</w:t>
      </w:r>
    </w:p>
    <w:p w14:paraId="2DD4081E"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Data base for analysis and design</w:t>
      </w:r>
    </w:p>
    <w:p w14:paraId="3A482923" w14:textId="77777777" w:rsidR="003648F5" w:rsidRPr="006331B4" w:rsidRDefault="003648F5" w:rsidP="00BF7FF7">
      <w:pPr>
        <w:spacing w:before="120" w:after="120"/>
        <w:ind w:left="90"/>
        <w:jc w:val="both"/>
        <w:rPr>
          <w:rFonts w:cs="Arial"/>
        </w:rPr>
      </w:pPr>
      <w:r w:rsidRPr="006331B4">
        <w:rPr>
          <w:rFonts w:cs="Arial"/>
        </w:rPr>
        <w:t>(see annex no. 4</w:t>
      </w:r>
      <w:r w:rsidR="00344FDB" w:rsidRPr="006331B4">
        <w:rPr>
          <w:rFonts w:cs="Arial"/>
        </w:rPr>
        <w:t xml:space="preserve"> for the list of principal documents and data sources used for the analysis</w:t>
      </w:r>
      <w:r w:rsidRPr="006331B4">
        <w:rPr>
          <w:rFonts w:cs="Arial"/>
        </w:rPr>
        <w:t>)</w:t>
      </w:r>
    </w:p>
    <w:p w14:paraId="1297C3EF" w14:textId="5F2B42FD" w:rsidR="00103B83" w:rsidRDefault="00955A73" w:rsidP="00BF7FF7">
      <w:pPr>
        <w:pStyle w:val="BodyText"/>
        <w:tabs>
          <w:tab w:val="left" w:pos="540"/>
        </w:tabs>
        <w:ind w:left="90" w:right="-353"/>
        <w:jc w:val="both"/>
        <w:rPr>
          <w:rFonts w:ascii="Arial" w:hAnsi="Arial" w:cs="Arial"/>
          <w:sz w:val="20"/>
          <w:szCs w:val="20"/>
          <w:lang w:val="en-GB"/>
        </w:rPr>
      </w:pPr>
      <w:r>
        <w:rPr>
          <w:rFonts w:ascii="Arial" w:hAnsi="Arial" w:cs="Arial"/>
          <w:sz w:val="20"/>
          <w:szCs w:val="20"/>
          <w:lang w:val="en-GB"/>
        </w:rPr>
        <w:t xml:space="preserve">In September 2016 the OSCE Office in Yerevan retained a national expert to conduct needs assessment on possibilities of implementing the eRegulations </w:t>
      </w:r>
      <w:r w:rsidR="00687E6D">
        <w:rPr>
          <w:rFonts w:ascii="Arial" w:hAnsi="Arial" w:cs="Arial"/>
          <w:sz w:val="20"/>
          <w:szCs w:val="20"/>
          <w:lang w:val="en-GB"/>
        </w:rPr>
        <w:t>project</w:t>
      </w:r>
      <w:r w:rsidR="0072515A">
        <w:rPr>
          <w:rFonts w:ascii="Arial" w:hAnsi="Arial" w:cs="Arial"/>
          <w:sz w:val="20"/>
          <w:szCs w:val="20"/>
          <w:lang w:val="en-GB"/>
        </w:rPr>
        <w:t xml:space="preserve"> in </w:t>
      </w:r>
      <w:r>
        <w:rPr>
          <w:rFonts w:ascii="Arial" w:hAnsi="Arial" w:cs="Arial"/>
          <w:sz w:val="20"/>
          <w:szCs w:val="20"/>
          <w:lang w:val="en-GB"/>
        </w:rPr>
        <w:t>the area of foreign trade</w:t>
      </w:r>
      <w:r w:rsidR="00687E6D">
        <w:rPr>
          <w:rFonts w:ascii="Arial" w:hAnsi="Arial" w:cs="Arial"/>
          <w:sz w:val="20"/>
          <w:szCs w:val="20"/>
          <w:lang w:val="en-GB"/>
        </w:rPr>
        <w:t xml:space="preserve">. However, </w:t>
      </w:r>
      <w:r w:rsidR="00A833A8">
        <w:rPr>
          <w:rFonts w:ascii="Arial" w:hAnsi="Arial" w:cs="Arial"/>
          <w:sz w:val="20"/>
          <w:szCs w:val="20"/>
          <w:lang w:val="en-GB"/>
        </w:rPr>
        <w:t>as a result of Government changes, investment promotion was indicated as higher priority in the new agenda</w:t>
      </w:r>
      <w:r w:rsidR="00687E6D">
        <w:rPr>
          <w:rFonts w:ascii="Arial" w:hAnsi="Arial" w:cs="Arial"/>
          <w:sz w:val="20"/>
          <w:szCs w:val="20"/>
          <w:lang w:val="en-GB"/>
        </w:rPr>
        <w:t xml:space="preserve">. </w:t>
      </w:r>
      <w:r w:rsidR="00A833A8">
        <w:rPr>
          <w:rFonts w:ascii="Arial" w:hAnsi="Arial" w:cs="Arial"/>
          <w:sz w:val="20"/>
          <w:szCs w:val="20"/>
          <w:lang w:val="en-GB"/>
        </w:rPr>
        <w:t>Therefore a</w:t>
      </w:r>
      <w:r w:rsidR="00687E6D">
        <w:rPr>
          <w:rFonts w:ascii="Arial" w:hAnsi="Arial" w:cs="Arial"/>
          <w:sz w:val="20"/>
          <w:szCs w:val="20"/>
          <w:lang w:val="en-GB"/>
        </w:rPr>
        <w:t xml:space="preserve">n additional needs assessment is </w:t>
      </w:r>
      <w:r w:rsidR="00A833A8">
        <w:rPr>
          <w:rFonts w:ascii="Arial" w:hAnsi="Arial" w:cs="Arial"/>
          <w:sz w:val="20"/>
          <w:szCs w:val="20"/>
          <w:lang w:val="en-GB"/>
        </w:rPr>
        <w:t>required</w:t>
      </w:r>
      <w:r w:rsidR="00687E6D">
        <w:rPr>
          <w:rFonts w:ascii="Arial" w:hAnsi="Arial" w:cs="Arial"/>
          <w:sz w:val="20"/>
          <w:szCs w:val="20"/>
          <w:lang w:val="en-GB"/>
        </w:rPr>
        <w:t xml:space="preserve"> to map the existing e-governance tools related to the investment promotion.</w:t>
      </w:r>
      <w:r>
        <w:rPr>
          <w:rFonts w:ascii="Arial" w:hAnsi="Arial" w:cs="Arial"/>
          <w:sz w:val="20"/>
          <w:szCs w:val="20"/>
          <w:lang w:val="en-GB"/>
        </w:rPr>
        <w:t xml:space="preserve"> </w:t>
      </w:r>
      <w:r w:rsidR="00344FDB" w:rsidRPr="00344FDB">
        <w:rPr>
          <w:rFonts w:ascii="Arial" w:hAnsi="Arial" w:cs="Arial"/>
          <w:sz w:val="20"/>
          <w:szCs w:val="20"/>
          <w:lang w:val="en-GB"/>
        </w:rPr>
        <w:t xml:space="preserve">During </w:t>
      </w:r>
      <w:r w:rsidR="00CD4539">
        <w:rPr>
          <w:rFonts w:ascii="Arial" w:hAnsi="Arial" w:cs="Arial"/>
          <w:sz w:val="20"/>
          <w:szCs w:val="20"/>
          <w:lang w:val="en-GB"/>
        </w:rPr>
        <w:t>the initial stage</w:t>
      </w:r>
      <w:r w:rsidR="00344FDB" w:rsidRPr="00344FDB">
        <w:rPr>
          <w:rFonts w:ascii="Arial" w:hAnsi="Arial" w:cs="Arial"/>
          <w:sz w:val="20"/>
          <w:szCs w:val="20"/>
          <w:lang w:val="en-GB"/>
        </w:rPr>
        <w:t xml:space="preserve"> UNDP, jointly with the </w:t>
      </w:r>
      <w:r w:rsidR="00BD7D34">
        <w:rPr>
          <w:rFonts w:ascii="Arial" w:hAnsi="Arial" w:cs="Arial"/>
          <w:sz w:val="20"/>
          <w:szCs w:val="20"/>
          <w:lang w:val="en-GB"/>
        </w:rPr>
        <w:t>DFA</w:t>
      </w:r>
      <w:r w:rsidR="00344FDB" w:rsidRPr="00344FDB">
        <w:rPr>
          <w:rFonts w:ascii="Arial" w:hAnsi="Arial" w:cs="Arial"/>
          <w:sz w:val="20"/>
          <w:szCs w:val="20"/>
          <w:lang w:val="en-GB"/>
        </w:rPr>
        <w:t>, will carry out the final needs assessment and agree with the Government the most priority areas for introduction of the eRegulations sys</w:t>
      </w:r>
      <w:r w:rsidR="00344FDB">
        <w:rPr>
          <w:rFonts w:ascii="Arial" w:hAnsi="Arial" w:cs="Arial"/>
          <w:sz w:val="20"/>
          <w:szCs w:val="20"/>
          <w:lang w:val="en-GB"/>
        </w:rPr>
        <w:t>tem.</w:t>
      </w:r>
    </w:p>
    <w:p w14:paraId="78D4828A" w14:textId="19DD1F38" w:rsidR="00AB7D97" w:rsidRDefault="005B402C" w:rsidP="00BF7FF7">
      <w:pPr>
        <w:pStyle w:val="BodyText"/>
        <w:tabs>
          <w:tab w:val="left" w:pos="540"/>
        </w:tabs>
        <w:ind w:left="90" w:right="-443"/>
        <w:jc w:val="both"/>
        <w:rPr>
          <w:rFonts w:ascii="Arial" w:hAnsi="Arial" w:cs="Arial"/>
          <w:sz w:val="20"/>
          <w:szCs w:val="20"/>
          <w:lang w:val="en-GB"/>
        </w:rPr>
      </w:pPr>
      <w:r w:rsidRPr="00BF7FF7">
        <w:rPr>
          <w:rFonts w:ascii="Arial" w:hAnsi="Arial" w:cs="Arial"/>
          <w:sz w:val="20"/>
          <w:szCs w:val="20"/>
          <w:lang w:val="en-GB"/>
        </w:rPr>
        <w:t>The Government of Armenia adopted Gender Equality Concept in 2010 and implemented National Action Plan on Advancement of Equality between women and men (2010-2015). Second generation of the action Plan for 2017-2022 is expected to be adopted by the end of 2017.</w:t>
      </w:r>
      <w:r w:rsidR="00103B83" w:rsidRPr="00103B83">
        <w:rPr>
          <w:rFonts w:ascii="Arial" w:hAnsi="Arial" w:cs="Arial"/>
          <w:sz w:val="20"/>
          <w:szCs w:val="20"/>
          <w:lang w:val="en-GB"/>
        </w:rPr>
        <w:t>. The national business and investment legislation and regulations do not have gender specific requirements. However, the staff will be trained to pay special attention to varying gender needs and issues while going through the selected business processes during the information gathering stage</w:t>
      </w:r>
      <w:r w:rsidR="006001B3">
        <w:rPr>
          <w:rFonts w:ascii="Arial" w:hAnsi="Arial" w:cs="Arial"/>
          <w:sz w:val="20"/>
          <w:szCs w:val="20"/>
          <w:lang w:val="en-GB"/>
        </w:rPr>
        <w:t>, training as well as practical implementation</w:t>
      </w:r>
    </w:p>
    <w:p w14:paraId="7D5EED11" w14:textId="7531E235" w:rsidR="00344FDB" w:rsidRDefault="00344FDB" w:rsidP="00BF7FF7">
      <w:pPr>
        <w:pStyle w:val="BodyText"/>
        <w:tabs>
          <w:tab w:val="left" w:pos="540"/>
        </w:tabs>
        <w:ind w:left="90" w:right="-443"/>
        <w:jc w:val="both"/>
        <w:rPr>
          <w:rFonts w:ascii="Arial" w:hAnsi="Arial" w:cs="Arial"/>
          <w:sz w:val="20"/>
          <w:szCs w:val="20"/>
          <w:lang w:val="en-GB"/>
        </w:rPr>
      </w:pPr>
    </w:p>
    <w:p w14:paraId="3DB99EB6" w14:textId="77777777" w:rsidR="003648F5" w:rsidRPr="003648F5" w:rsidRDefault="003648F5" w:rsidP="00BF7FF7">
      <w:pPr>
        <w:pStyle w:val="Heading1"/>
        <w:numPr>
          <w:ilvl w:val="0"/>
          <w:numId w:val="19"/>
        </w:numPr>
        <w:ind w:left="90"/>
        <w:jc w:val="both"/>
      </w:pPr>
      <w:r w:rsidRPr="003648F5">
        <w:t>Intervention logic</w:t>
      </w:r>
    </w:p>
    <w:p w14:paraId="150A7793"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Impact</w:t>
      </w:r>
    </w:p>
    <w:p w14:paraId="4D99F281" w14:textId="77777777" w:rsidR="00F15629" w:rsidRDefault="00F15629" w:rsidP="00BF7FF7">
      <w:pPr>
        <w:pStyle w:val="BodyText"/>
        <w:tabs>
          <w:tab w:val="left" w:pos="540"/>
        </w:tabs>
        <w:ind w:left="90"/>
        <w:jc w:val="both"/>
        <w:rPr>
          <w:rFonts w:ascii="Arial" w:hAnsi="Arial" w:cs="Arial"/>
          <w:sz w:val="20"/>
          <w:szCs w:val="20"/>
          <w:lang w:val="en-GB"/>
        </w:rPr>
      </w:pPr>
      <w:r>
        <w:rPr>
          <w:rFonts w:ascii="Arial" w:hAnsi="Arial" w:cs="Arial"/>
          <w:sz w:val="20"/>
          <w:szCs w:val="20"/>
          <w:lang w:val="en-GB"/>
        </w:rPr>
        <w:t xml:space="preserve">The overall goal of the project is to improve the investment and doing </w:t>
      </w:r>
      <w:r w:rsidR="00BE1E80">
        <w:rPr>
          <w:rFonts w:ascii="Arial" w:hAnsi="Arial" w:cs="Arial"/>
          <w:sz w:val="20"/>
          <w:szCs w:val="20"/>
          <w:lang w:val="en-GB"/>
        </w:rPr>
        <w:t xml:space="preserve">business environment in Armenia, leading to strengthening of Armenia’s </w:t>
      </w:r>
      <w:r w:rsidR="00BE1E80" w:rsidRPr="00BE1E80">
        <w:rPr>
          <w:rFonts w:ascii="Arial" w:hAnsi="Arial" w:cs="Arial"/>
          <w:sz w:val="20"/>
          <w:szCs w:val="20"/>
          <w:lang w:val="en-GB"/>
        </w:rPr>
        <w:t>competitiveness</w:t>
      </w:r>
      <w:r w:rsidR="00BE1E80">
        <w:rPr>
          <w:rFonts w:ascii="Arial" w:hAnsi="Arial" w:cs="Arial"/>
          <w:sz w:val="20"/>
          <w:szCs w:val="20"/>
          <w:lang w:val="en-GB"/>
        </w:rPr>
        <w:t>.</w:t>
      </w:r>
    </w:p>
    <w:p w14:paraId="25F9303B"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Outcome</w:t>
      </w:r>
    </w:p>
    <w:p w14:paraId="074DB6CA" w14:textId="60F4FF7E" w:rsidR="003A6C2A" w:rsidRPr="00BE1E80" w:rsidRDefault="003A6C2A" w:rsidP="00BF7FF7">
      <w:pPr>
        <w:spacing w:before="120" w:line="264" w:lineRule="auto"/>
        <w:ind w:left="90" w:right="-386"/>
        <w:jc w:val="both"/>
        <w:rPr>
          <w:szCs w:val="20"/>
          <w:lang w:val="en-US"/>
        </w:rPr>
      </w:pPr>
      <w:r>
        <w:rPr>
          <w:szCs w:val="20"/>
          <w:lang w:val="en-US"/>
        </w:rPr>
        <w:t>Doing business environment is improved</w:t>
      </w:r>
      <w:r w:rsidR="00CD4539">
        <w:rPr>
          <w:szCs w:val="20"/>
          <w:lang w:val="en-US"/>
        </w:rPr>
        <w:t xml:space="preserve"> and b</w:t>
      </w:r>
      <w:r w:rsidR="0014423F">
        <w:rPr>
          <w:szCs w:val="20"/>
          <w:lang w:val="en-US"/>
        </w:rPr>
        <w:t xml:space="preserve">usiness </w:t>
      </w:r>
      <w:r w:rsidR="00BE1E80">
        <w:rPr>
          <w:szCs w:val="20"/>
          <w:lang w:val="en-US"/>
        </w:rPr>
        <w:t>processes are simplified</w:t>
      </w:r>
      <w:r w:rsidR="00CD4539">
        <w:rPr>
          <w:szCs w:val="20"/>
          <w:lang w:val="en-US"/>
        </w:rPr>
        <w:t xml:space="preserve"> in Armeni</w:t>
      </w:r>
      <w:r w:rsidR="005B402C">
        <w:rPr>
          <w:szCs w:val="20"/>
          <w:lang w:val="en-US"/>
        </w:rPr>
        <w:t>a.</w:t>
      </w:r>
    </w:p>
    <w:p w14:paraId="4B6A0F84"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Outputs</w:t>
      </w:r>
    </w:p>
    <w:p w14:paraId="3EE21445" w14:textId="77777777" w:rsidR="009D41AD" w:rsidRPr="00E76596" w:rsidRDefault="009D41AD" w:rsidP="00BF7FF7">
      <w:pPr>
        <w:pStyle w:val="BodyText"/>
        <w:tabs>
          <w:tab w:val="left" w:pos="540"/>
        </w:tabs>
        <w:ind w:left="90"/>
        <w:jc w:val="both"/>
        <w:rPr>
          <w:rFonts w:ascii="Arial" w:hAnsi="Arial" w:cs="Arial"/>
          <w:sz w:val="20"/>
          <w:szCs w:val="20"/>
          <w:lang w:val="en-GB"/>
        </w:rPr>
      </w:pPr>
      <w:r w:rsidRPr="00E76596">
        <w:rPr>
          <w:rFonts w:ascii="Arial" w:hAnsi="Arial" w:cs="Arial"/>
          <w:sz w:val="20"/>
          <w:szCs w:val="20"/>
          <w:lang w:val="en-GB"/>
        </w:rPr>
        <w:t>The o</w:t>
      </w:r>
      <w:r>
        <w:rPr>
          <w:rFonts w:ascii="Arial" w:hAnsi="Arial" w:cs="Arial"/>
          <w:sz w:val="20"/>
          <w:szCs w:val="20"/>
          <w:lang w:val="en-GB"/>
        </w:rPr>
        <w:t xml:space="preserve">utputs </w:t>
      </w:r>
      <w:r w:rsidRPr="00E76596">
        <w:rPr>
          <w:rFonts w:ascii="Arial" w:hAnsi="Arial" w:cs="Arial"/>
          <w:sz w:val="20"/>
          <w:szCs w:val="20"/>
          <w:lang w:val="en-GB"/>
        </w:rPr>
        <w:t>of the project are the following:</w:t>
      </w:r>
    </w:p>
    <w:p w14:paraId="02306254" w14:textId="31C2523D" w:rsidR="009D41AD" w:rsidRPr="00EA509F" w:rsidRDefault="009D41AD" w:rsidP="00BF7FF7">
      <w:pPr>
        <w:numPr>
          <w:ilvl w:val="0"/>
          <w:numId w:val="26"/>
        </w:numPr>
        <w:spacing w:before="120" w:line="264" w:lineRule="auto"/>
        <w:ind w:left="90" w:right="-386"/>
        <w:jc w:val="both"/>
        <w:rPr>
          <w:szCs w:val="20"/>
          <w:lang w:val="en-US"/>
        </w:rPr>
      </w:pPr>
      <w:r w:rsidRPr="00EA509F">
        <w:rPr>
          <w:szCs w:val="20"/>
          <w:lang w:val="en-US"/>
        </w:rPr>
        <w:lastRenderedPageBreak/>
        <w:t xml:space="preserve">At least 12 procedures related to investment are publicly accessible online in English and Armenian (such as </w:t>
      </w:r>
      <w:r w:rsidRPr="00EA509F">
        <w:rPr>
          <w:b/>
          <w:bCs/>
          <w:szCs w:val="20"/>
          <w:lang w:val="en-US"/>
        </w:rPr>
        <w:t>land lease or acquisition - purchase of, or investment in, existing companies - construction permits - business licenses - work permits</w:t>
      </w:r>
      <w:r w:rsidRPr="00EA509F">
        <w:rPr>
          <w:szCs w:val="20"/>
          <w:lang w:val="en-US"/>
        </w:rPr>
        <w:t xml:space="preserve">, </w:t>
      </w:r>
      <w:r w:rsidR="001971E6" w:rsidRPr="007514C7">
        <w:rPr>
          <w:b/>
          <w:bCs/>
          <w:szCs w:val="20"/>
          <w:lang w:val="en-US"/>
        </w:rPr>
        <w:t>conduct of Environmental impact assessment</w:t>
      </w:r>
      <w:r w:rsidR="001971E6">
        <w:rPr>
          <w:rStyle w:val="FootnoteReference"/>
          <w:szCs w:val="20"/>
          <w:lang w:val="en-US"/>
        </w:rPr>
        <w:footnoteReference w:id="12"/>
      </w:r>
      <w:r w:rsidR="001971E6">
        <w:rPr>
          <w:szCs w:val="20"/>
          <w:lang w:val="en-US"/>
        </w:rPr>
        <w:t xml:space="preserve">, </w:t>
      </w:r>
      <w:r w:rsidRPr="00EA509F">
        <w:rPr>
          <w:szCs w:val="20"/>
          <w:lang w:val="en-US"/>
        </w:rPr>
        <w:t>etc.)</w:t>
      </w:r>
    </w:p>
    <w:p w14:paraId="1538DA07" w14:textId="13AB5913" w:rsidR="009D41AD" w:rsidRPr="00EA509F" w:rsidRDefault="007514C7" w:rsidP="00BF7FF7">
      <w:pPr>
        <w:numPr>
          <w:ilvl w:val="0"/>
          <w:numId w:val="26"/>
        </w:numPr>
        <w:spacing w:before="120" w:line="264" w:lineRule="auto"/>
        <w:ind w:left="90" w:right="-386"/>
        <w:jc w:val="both"/>
        <w:rPr>
          <w:szCs w:val="20"/>
          <w:lang w:val="en-US"/>
        </w:rPr>
      </w:pPr>
      <w:r>
        <w:rPr>
          <w:szCs w:val="20"/>
          <w:lang w:val="en-US"/>
        </w:rPr>
        <w:t>L</w:t>
      </w:r>
      <w:r w:rsidR="009D41AD" w:rsidRPr="00EA509F">
        <w:rPr>
          <w:szCs w:val="20"/>
          <w:lang w:val="en-US"/>
        </w:rPr>
        <w:t>ocal counterparts publish new procedures and administer the system autonomously.</w:t>
      </w:r>
    </w:p>
    <w:p w14:paraId="41110A26" w14:textId="77777777" w:rsidR="0014423F" w:rsidRDefault="0014423F" w:rsidP="00BF7FF7">
      <w:pPr>
        <w:numPr>
          <w:ilvl w:val="0"/>
          <w:numId w:val="26"/>
        </w:numPr>
        <w:spacing w:before="120" w:line="264" w:lineRule="auto"/>
        <w:ind w:left="90" w:right="-386"/>
        <w:jc w:val="both"/>
        <w:rPr>
          <w:szCs w:val="20"/>
          <w:lang w:val="en-US"/>
        </w:rPr>
      </w:pPr>
      <w:r>
        <w:rPr>
          <w:szCs w:val="20"/>
          <w:lang w:val="en-US"/>
        </w:rPr>
        <w:t>Redundancies, bottlenecks and formality simplification options</w:t>
      </w:r>
      <w:r w:rsidR="00FB6FB7">
        <w:rPr>
          <w:szCs w:val="20"/>
          <w:lang w:val="en-US"/>
        </w:rPr>
        <w:t xml:space="preserve"> are identified.</w:t>
      </w:r>
    </w:p>
    <w:p w14:paraId="45BF28D9" w14:textId="77777777" w:rsidR="009D41AD" w:rsidRPr="00EA509F" w:rsidRDefault="009D41AD" w:rsidP="00BF7FF7">
      <w:pPr>
        <w:numPr>
          <w:ilvl w:val="0"/>
          <w:numId w:val="26"/>
        </w:numPr>
        <w:spacing w:before="120" w:line="264" w:lineRule="auto"/>
        <w:ind w:left="90" w:right="-386"/>
        <w:jc w:val="both"/>
        <w:rPr>
          <w:szCs w:val="20"/>
          <w:lang w:val="en-US"/>
        </w:rPr>
      </w:pPr>
      <w:r w:rsidRPr="00EA509F">
        <w:rPr>
          <w:szCs w:val="20"/>
          <w:lang w:val="en-US"/>
        </w:rPr>
        <w:t>Simplification proposals are made for 4 priority procedures.</w:t>
      </w:r>
    </w:p>
    <w:p w14:paraId="518EECE4" w14:textId="77777777" w:rsidR="009D41AD" w:rsidRPr="00EA509F" w:rsidRDefault="009D41AD" w:rsidP="00BF7FF7">
      <w:pPr>
        <w:numPr>
          <w:ilvl w:val="0"/>
          <w:numId w:val="26"/>
        </w:numPr>
        <w:spacing w:before="120" w:line="264" w:lineRule="auto"/>
        <w:ind w:left="90" w:right="-386"/>
        <w:jc w:val="both"/>
        <w:rPr>
          <w:szCs w:val="20"/>
          <w:lang w:val="en-US"/>
        </w:rPr>
      </w:pPr>
      <w:r w:rsidRPr="00EA509F">
        <w:rPr>
          <w:szCs w:val="20"/>
          <w:lang w:val="en-US"/>
        </w:rPr>
        <w:t>One or various local counterparts are able to simplify procedures using the eRegulations system and applying UNCTAD’s “10 principles to simplify administrative procedures”.</w:t>
      </w:r>
    </w:p>
    <w:p w14:paraId="7322BB6B"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 xml:space="preserve">Inputs / </w:t>
      </w:r>
      <w:r w:rsidRPr="00DD68BE">
        <w:rPr>
          <w:sz w:val="24"/>
          <w:szCs w:val="24"/>
        </w:rPr>
        <w:t>Activities</w:t>
      </w:r>
    </w:p>
    <w:p w14:paraId="167CFAD9" w14:textId="77777777" w:rsidR="00A767BA" w:rsidRPr="00A767BA" w:rsidRDefault="00A767BA" w:rsidP="00BF7FF7">
      <w:pPr>
        <w:pStyle w:val="ListParagraph"/>
        <w:autoSpaceDE w:val="0"/>
        <w:autoSpaceDN w:val="0"/>
        <w:adjustRightInd w:val="0"/>
        <w:spacing w:before="60" w:after="240"/>
        <w:ind w:left="90"/>
        <w:contextualSpacing w:val="0"/>
        <w:jc w:val="both"/>
        <w:rPr>
          <w:rFonts w:cs="Arial"/>
          <w:b/>
        </w:rPr>
      </w:pPr>
      <w:r w:rsidRPr="00A767BA">
        <w:rPr>
          <w:rFonts w:cs="Arial"/>
          <w:b/>
        </w:rPr>
        <w:t xml:space="preserve">Activity 1.1 </w:t>
      </w:r>
      <w:r w:rsidR="006F027F">
        <w:rPr>
          <w:rFonts w:cs="Arial"/>
          <w:b/>
        </w:rPr>
        <w:t>Project initiation and e</w:t>
      </w:r>
      <w:r w:rsidRPr="00A767BA">
        <w:rPr>
          <w:rFonts w:cs="Arial"/>
          <w:b/>
        </w:rPr>
        <w:t>stablishing the initial stage of the content management system</w:t>
      </w:r>
    </w:p>
    <w:p w14:paraId="53B01DCA" w14:textId="77777777" w:rsidR="00A767BA" w:rsidRDefault="00A767BA" w:rsidP="00BF7FF7">
      <w:pPr>
        <w:pStyle w:val="ListParagraph"/>
        <w:spacing w:before="60" w:line="288" w:lineRule="auto"/>
        <w:ind w:left="90"/>
        <w:jc w:val="both"/>
        <w:rPr>
          <w:rFonts w:cs="Arial"/>
        </w:rPr>
      </w:pPr>
      <w:r w:rsidRPr="00A767BA">
        <w:rPr>
          <w:rFonts w:cs="Arial"/>
          <w:b/>
        </w:rPr>
        <w:t xml:space="preserve">Sub-activity 1.1.1 </w:t>
      </w:r>
      <w:r w:rsidRPr="00A767BA">
        <w:rPr>
          <w:rFonts w:cs="Arial"/>
        </w:rPr>
        <w:t>Creation of the local team</w:t>
      </w:r>
    </w:p>
    <w:p w14:paraId="00AF304B" w14:textId="4CF66E4D" w:rsidR="001D527B" w:rsidRDefault="001D527B" w:rsidP="00BF7FF7">
      <w:pPr>
        <w:pStyle w:val="ListParagraph"/>
        <w:spacing w:before="60" w:line="288" w:lineRule="auto"/>
        <w:ind w:left="90"/>
        <w:jc w:val="both"/>
        <w:rPr>
          <w:rFonts w:cs="Arial"/>
        </w:rPr>
      </w:pPr>
      <w:r w:rsidRPr="00CA00B2">
        <w:rPr>
          <w:lang w:val="en-US"/>
        </w:rPr>
        <w:t xml:space="preserve">To the extent possible, gender balance will be kept </w:t>
      </w:r>
      <w:r w:rsidRPr="004F4A9F">
        <w:rPr>
          <w:lang w:val="en-US"/>
        </w:rPr>
        <w:t xml:space="preserve">during the expert team formation. Besides, the staff will be trained to pay special attention to varying gender needs </w:t>
      </w:r>
      <w:r w:rsidRPr="001971E6">
        <w:rPr>
          <w:lang w:val="en-US"/>
        </w:rPr>
        <w:t>and issues</w:t>
      </w:r>
      <w:r w:rsidR="00DC2DA8">
        <w:rPr>
          <w:rStyle w:val="FootnoteReference"/>
          <w:lang w:val="en-US"/>
        </w:rPr>
        <w:footnoteReference w:id="13"/>
      </w:r>
      <w:r w:rsidRPr="001971E6">
        <w:rPr>
          <w:lang w:val="en-US"/>
        </w:rPr>
        <w:t xml:space="preserve"> </w:t>
      </w:r>
      <w:r w:rsidRPr="00CA00B2">
        <w:rPr>
          <w:lang w:val="en-US"/>
        </w:rPr>
        <w:t xml:space="preserve">while going through the </w:t>
      </w:r>
      <w:commentRangeStart w:id="3"/>
      <w:commentRangeStart w:id="4"/>
      <w:r w:rsidRPr="00CA00B2">
        <w:rPr>
          <w:lang w:val="en-US"/>
        </w:rPr>
        <w:t xml:space="preserve">selected business </w:t>
      </w:r>
      <w:commentRangeEnd w:id="3"/>
      <w:commentRangeEnd w:id="4"/>
      <w:r w:rsidR="00C35F8E" w:rsidRPr="00CA00B2">
        <w:rPr>
          <w:lang w:val="en-US"/>
        </w:rPr>
        <w:t>proce</w:t>
      </w:r>
      <w:r w:rsidR="00C35F8E">
        <w:rPr>
          <w:lang w:val="en-US"/>
        </w:rPr>
        <w:t>dur</w:t>
      </w:r>
      <w:r w:rsidR="00C35F8E" w:rsidRPr="00CA00B2">
        <w:rPr>
          <w:lang w:val="en-US"/>
        </w:rPr>
        <w:t xml:space="preserve">es </w:t>
      </w:r>
      <w:r w:rsidR="00AD48A4">
        <w:rPr>
          <w:rStyle w:val="CommentReference"/>
          <w:rFonts w:ascii="Helvetica" w:eastAsia="Times New Roman" w:hAnsi="Helvetica"/>
          <w:lang w:eastAsia="en-GB"/>
        </w:rPr>
        <w:commentReference w:id="3"/>
      </w:r>
      <w:r w:rsidR="00C35F8E">
        <w:rPr>
          <w:rStyle w:val="CommentReference"/>
          <w:rFonts w:ascii="Helvetica" w:eastAsia="Times New Roman" w:hAnsi="Helvetica"/>
          <w:lang w:eastAsia="en-GB"/>
        </w:rPr>
        <w:commentReference w:id="4"/>
      </w:r>
      <w:r w:rsidRPr="00CA00B2">
        <w:rPr>
          <w:lang w:val="en-US"/>
        </w:rPr>
        <w:t>during the information gathering stage.</w:t>
      </w:r>
    </w:p>
    <w:p w14:paraId="3E1D8379" w14:textId="707BA785" w:rsidR="00A767BA" w:rsidRPr="00A767BA" w:rsidRDefault="00A767BA" w:rsidP="00BF7FF7">
      <w:pPr>
        <w:pStyle w:val="ListParagraph"/>
        <w:spacing w:line="288" w:lineRule="auto"/>
        <w:ind w:left="90"/>
        <w:jc w:val="both"/>
        <w:rPr>
          <w:rFonts w:cs="Arial"/>
        </w:rPr>
      </w:pPr>
      <w:r w:rsidRPr="00A767BA">
        <w:rPr>
          <w:rFonts w:cs="Arial"/>
          <w:b/>
        </w:rPr>
        <w:t>Sub-activity 1.1.</w:t>
      </w:r>
      <w:r w:rsidR="003446C0">
        <w:rPr>
          <w:rFonts w:cs="Arial"/>
          <w:b/>
        </w:rPr>
        <w:t>2</w:t>
      </w:r>
      <w:r w:rsidR="003446C0" w:rsidRPr="00A767BA">
        <w:rPr>
          <w:rFonts w:cs="Arial"/>
          <w:b/>
        </w:rPr>
        <w:t xml:space="preserve"> </w:t>
      </w:r>
      <w:r w:rsidR="00543752">
        <w:rPr>
          <w:rFonts w:cs="Arial"/>
        </w:rPr>
        <w:t>In</w:t>
      </w:r>
      <w:r w:rsidR="007A2502">
        <w:rPr>
          <w:rFonts w:cs="Arial"/>
        </w:rPr>
        <w:t>-</w:t>
      </w:r>
      <w:r w:rsidR="00543752">
        <w:rPr>
          <w:rFonts w:cs="Arial"/>
        </w:rPr>
        <w:t>depth needs assessment to determine the main priority areas</w:t>
      </w:r>
    </w:p>
    <w:p w14:paraId="0D499BDE" w14:textId="0E6D4DD3" w:rsidR="00A767BA" w:rsidRPr="00A767BA" w:rsidRDefault="00A767BA" w:rsidP="00BF7FF7">
      <w:pPr>
        <w:pStyle w:val="ListParagraph"/>
        <w:spacing w:line="288" w:lineRule="auto"/>
        <w:ind w:left="90"/>
        <w:jc w:val="both"/>
        <w:rPr>
          <w:rFonts w:cs="Arial"/>
        </w:rPr>
      </w:pPr>
      <w:r w:rsidRPr="00A767BA">
        <w:rPr>
          <w:rFonts w:cs="Arial"/>
          <w:b/>
        </w:rPr>
        <w:t>Sub-activity 1.1.</w:t>
      </w:r>
      <w:r w:rsidR="003446C0">
        <w:rPr>
          <w:rFonts w:cs="Arial"/>
          <w:b/>
        </w:rPr>
        <w:t>3</w:t>
      </w:r>
      <w:r w:rsidR="003446C0" w:rsidRPr="00A767BA">
        <w:rPr>
          <w:rFonts w:cs="Arial"/>
          <w:b/>
          <w:lang w:val="en-US"/>
        </w:rPr>
        <w:t xml:space="preserve"> </w:t>
      </w:r>
      <w:r w:rsidRPr="00A767BA">
        <w:rPr>
          <w:rFonts w:cs="Arial"/>
        </w:rPr>
        <w:t>Definition of the list of procedures to be documented</w:t>
      </w:r>
    </w:p>
    <w:p w14:paraId="5BED3E22" w14:textId="07E51872" w:rsidR="00A767BA" w:rsidRPr="00A767BA" w:rsidRDefault="00A767BA" w:rsidP="00BF7FF7">
      <w:pPr>
        <w:pStyle w:val="ListParagraph"/>
        <w:spacing w:line="288" w:lineRule="auto"/>
        <w:ind w:left="90"/>
        <w:jc w:val="both"/>
        <w:rPr>
          <w:rFonts w:cs="Arial"/>
          <w:b/>
        </w:rPr>
      </w:pPr>
      <w:r w:rsidRPr="00A767BA">
        <w:rPr>
          <w:rFonts w:cs="Arial"/>
          <w:b/>
        </w:rPr>
        <w:t>Sub-activity 1.1.</w:t>
      </w:r>
      <w:r w:rsidR="003446C0">
        <w:rPr>
          <w:rFonts w:cs="Arial"/>
          <w:b/>
        </w:rPr>
        <w:t>4</w:t>
      </w:r>
      <w:r w:rsidR="003446C0" w:rsidRPr="00A767BA">
        <w:rPr>
          <w:rFonts w:cs="Arial"/>
          <w:b/>
        </w:rPr>
        <w:t xml:space="preserve"> </w:t>
      </w:r>
      <w:r w:rsidRPr="00A767BA">
        <w:rPr>
          <w:rFonts w:cs="Arial"/>
        </w:rPr>
        <w:t>Completing the content management system’s configuration</w:t>
      </w:r>
    </w:p>
    <w:p w14:paraId="377577D1" w14:textId="77777777" w:rsidR="006F08F4" w:rsidRDefault="006F08F4" w:rsidP="00BF7FF7">
      <w:pPr>
        <w:autoSpaceDE w:val="0"/>
        <w:autoSpaceDN w:val="0"/>
        <w:adjustRightInd w:val="0"/>
        <w:spacing w:before="60" w:after="60"/>
        <w:ind w:left="90"/>
        <w:jc w:val="both"/>
        <w:rPr>
          <w:rFonts w:cs="Arial"/>
          <w:b/>
        </w:rPr>
      </w:pPr>
    </w:p>
    <w:p w14:paraId="3082621F" w14:textId="77777777" w:rsidR="00C401E3" w:rsidRPr="00EA509F" w:rsidRDefault="00C401E3" w:rsidP="00BF7FF7">
      <w:pPr>
        <w:autoSpaceDE w:val="0"/>
        <w:autoSpaceDN w:val="0"/>
        <w:adjustRightInd w:val="0"/>
        <w:spacing w:before="60" w:after="60"/>
        <w:ind w:left="90"/>
        <w:jc w:val="both"/>
        <w:rPr>
          <w:rFonts w:cs="Arial"/>
          <w:b/>
          <w:lang w:val="en-US"/>
        </w:rPr>
      </w:pPr>
      <w:r w:rsidRPr="00EA509F">
        <w:rPr>
          <w:rFonts w:cs="Arial"/>
          <w:b/>
        </w:rPr>
        <w:t>Activity 2.1 Preparing the content of the investment portal for Armenia</w:t>
      </w:r>
    </w:p>
    <w:p w14:paraId="14FB06E5" w14:textId="77777777" w:rsidR="00C401E3" w:rsidRPr="00C401E3" w:rsidRDefault="00C401E3" w:rsidP="00BF7FF7">
      <w:pPr>
        <w:pStyle w:val="ListParagraph"/>
        <w:spacing w:line="288" w:lineRule="auto"/>
        <w:ind w:left="90"/>
        <w:jc w:val="both"/>
        <w:rPr>
          <w:rFonts w:cs="Arial"/>
          <w:b/>
        </w:rPr>
      </w:pPr>
      <w:r w:rsidRPr="00EA509F">
        <w:rPr>
          <w:rFonts w:cs="Arial"/>
          <w:b/>
        </w:rPr>
        <w:t xml:space="preserve">Sub-activity 2.1.1 </w:t>
      </w:r>
      <w:r w:rsidRPr="006F027F">
        <w:rPr>
          <w:rFonts w:cs="Arial"/>
        </w:rPr>
        <w:t>Training of the local team on data collection and registration</w:t>
      </w:r>
      <w:r w:rsidRPr="00C401E3">
        <w:rPr>
          <w:rFonts w:cs="Arial"/>
          <w:b/>
        </w:rPr>
        <w:t xml:space="preserve"> </w:t>
      </w:r>
    </w:p>
    <w:p w14:paraId="7D444B8A" w14:textId="77777777" w:rsidR="00C401E3" w:rsidRPr="006F027F" w:rsidRDefault="00C401E3" w:rsidP="00BF7FF7">
      <w:pPr>
        <w:pStyle w:val="ListParagraph"/>
        <w:spacing w:line="288" w:lineRule="auto"/>
        <w:ind w:left="90"/>
        <w:jc w:val="both"/>
        <w:rPr>
          <w:rFonts w:cs="Arial"/>
        </w:rPr>
      </w:pPr>
      <w:r w:rsidRPr="00EA509F">
        <w:rPr>
          <w:rFonts w:cs="Arial"/>
          <w:b/>
        </w:rPr>
        <w:t xml:space="preserve">Sub-activity 2.1.2 </w:t>
      </w:r>
      <w:r w:rsidRPr="006F027F">
        <w:rPr>
          <w:rFonts w:cs="Arial"/>
        </w:rPr>
        <w:t>Information collection through field visits</w:t>
      </w:r>
    </w:p>
    <w:p w14:paraId="4012F0DB" w14:textId="77777777" w:rsidR="00C401E3" w:rsidRPr="006F027F" w:rsidRDefault="00C401E3" w:rsidP="00BF7FF7">
      <w:pPr>
        <w:pStyle w:val="ListParagraph"/>
        <w:spacing w:line="288" w:lineRule="auto"/>
        <w:ind w:left="90"/>
        <w:jc w:val="both"/>
        <w:rPr>
          <w:rFonts w:cs="Arial"/>
        </w:rPr>
      </w:pPr>
      <w:r w:rsidRPr="00EA509F">
        <w:rPr>
          <w:rFonts w:cs="Arial"/>
          <w:b/>
        </w:rPr>
        <w:t>Sub-activity 2.1.3</w:t>
      </w:r>
      <w:r w:rsidRPr="00C401E3">
        <w:rPr>
          <w:rFonts w:cs="Arial"/>
          <w:b/>
        </w:rPr>
        <w:t xml:space="preserve"> </w:t>
      </w:r>
      <w:r w:rsidRPr="006F027F">
        <w:rPr>
          <w:rFonts w:cs="Arial"/>
        </w:rPr>
        <w:t>Quality control of the information registered in eRegulations</w:t>
      </w:r>
    </w:p>
    <w:p w14:paraId="31AEE7FD" w14:textId="77777777" w:rsidR="00C401E3" w:rsidRPr="006F027F" w:rsidRDefault="00C401E3" w:rsidP="00BF7FF7">
      <w:pPr>
        <w:pStyle w:val="ListParagraph"/>
        <w:spacing w:line="288" w:lineRule="auto"/>
        <w:ind w:left="90"/>
        <w:jc w:val="both"/>
        <w:rPr>
          <w:rFonts w:cs="Arial"/>
        </w:rPr>
      </w:pPr>
      <w:r w:rsidRPr="00EA509F">
        <w:rPr>
          <w:rFonts w:cs="Arial"/>
          <w:b/>
        </w:rPr>
        <w:t xml:space="preserve">Sub-activity 2.1.4 </w:t>
      </w:r>
      <w:r w:rsidRPr="006F027F">
        <w:rPr>
          <w:rFonts w:cs="Arial"/>
        </w:rPr>
        <w:t>Information validation by concerned agencies</w:t>
      </w:r>
    </w:p>
    <w:p w14:paraId="1E069401" w14:textId="77777777" w:rsidR="00435B08" w:rsidRDefault="00435B08" w:rsidP="00BF7FF7">
      <w:pPr>
        <w:autoSpaceDE w:val="0"/>
        <w:autoSpaceDN w:val="0"/>
        <w:adjustRightInd w:val="0"/>
        <w:spacing w:before="60" w:after="60"/>
        <w:ind w:left="90"/>
        <w:jc w:val="both"/>
        <w:rPr>
          <w:rFonts w:cs="Arial"/>
          <w:b/>
        </w:rPr>
      </w:pPr>
    </w:p>
    <w:p w14:paraId="7D689B96" w14:textId="206EE490" w:rsidR="00435B08" w:rsidRPr="00EA509F" w:rsidRDefault="00435B08" w:rsidP="00BF7FF7">
      <w:pPr>
        <w:autoSpaceDE w:val="0"/>
        <w:autoSpaceDN w:val="0"/>
        <w:adjustRightInd w:val="0"/>
        <w:spacing w:before="60" w:after="60"/>
        <w:ind w:left="90"/>
        <w:jc w:val="both"/>
        <w:rPr>
          <w:rFonts w:cs="Arial"/>
          <w:b/>
          <w:lang w:val="en-US"/>
        </w:rPr>
      </w:pPr>
      <w:r w:rsidRPr="00EA509F">
        <w:rPr>
          <w:rFonts w:cs="Arial"/>
          <w:b/>
        </w:rPr>
        <w:t xml:space="preserve">Activity 3.1 Launching the eRegulations portal </w:t>
      </w:r>
    </w:p>
    <w:p w14:paraId="3125D6A9" w14:textId="77777777" w:rsidR="00597322" w:rsidRDefault="001A581F" w:rsidP="00BF7FF7">
      <w:pPr>
        <w:autoSpaceDE w:val="0"/>
        <w:autoSpaceDN w:val="0"/>
        <w:adjustRightInd w:val="0"/>
        <w:spacing w:before="60" w:after="60"/>
        <w:ind w:left="90"/>
        <w:jc w:val="both"/>
        <w:rPr>
          <w:rFonts w:cs="Arial"/>
          <w:b/>
        </w:rPr>
      </w:pPr>
      <w:r w:rsidRPr="00084400">
        <w:rPr>
          <w:rFonts w:cs="Arial"/>
          <w:szCs w:val="20"/>
        </w:rPr>
        <w:t>The information will be displayed on existing government websites</w:t>
      </w:r>
      <w:r>
        <w:rPr>
          <w:rFonts w:cs="Arial"/>
          <w:szCs w:val="20"/>
        </w:rPr>
        <w:t xml:space="preserve">, such as </w:t>
      </w:r>
      <w:r w:rsidRPr="009D5412">
        <w:rPr>
          <w:rFonts w:cs="Arial"/>
          <w:szCs w:val="20"/>
        </w:rPr>
        <w:t>http://investmentprojects.am</w:t>
      </w:r>
      <w:r>
        <w:rPr>
          <w:rFonts w:cs="Arial"/>
          <w:szCs w:val="20"/>
        </w:rPr>
        <w:t>,</w:t>
      </w:r>
      <w:r w:rsidRPr="00084400">
        <w:rPr>
          <w:rFonts w:cs="Arial"/>
          <w:szCs w:val="20"/>
        </w:rPr>
        <w:t xml:space="preserve"> </w:t>
      </w:r>
      <w:r>
        <w:rPr>
          <w:rFonts w:cs="Arial"/>
          <w:szCs w:val="20"/>
        </w:rPr>
        <w:t>and/</w:t>
      </w:r>
      <w:r w:rsidRPr="00084400">
        <w:rPr>
          <w:rFonts w:cs="Arial"/>
          <w:szCs w:val="20"/>
        </w:rPr>
        <w:t>or on a new</w:t>
      </w:r>
      <w:r>
        <w:rPr>
          <w:rFonts w:cs="Arial"/>
          <w:szCs w:val="20"/>
        </w:rPr>
        <w:t xml:space="preserve"> Trade</w:t>
      </w:r>
      <w:r w:rsidRPr="00084400">
        <w:rPr>
          <w:rFonts w:cs="Arial"/>
          <w:szCs w:val="20"/>
        </w:rPr>
        <w:t xml:space="preserve"> Portal</w:t>
      </w:r>
      <w:r>
        <w:rPr>
          <w:rStyle w:val="FootnoteReference"/>
          <w:rFonts w:cs="Arial"/>
          <w:szCs w:val="20"/>
        </w:rPr>
        <w:footnoteReference w:id="14"/>
      </w:r>
      <w:r>
        <w:rPr>
          <w:rFonts w:cs="Arial"/>
          <w:szCs w:val="20"/>
        </w:rPr>
        <w:t xml:space="preserve">, with comprehensive sections for Investments and Exports serving as a single information window for investors and exporters. The portal will also be launched on the global website of UNCTAD’s Business Facilitation Programme: </w:t>
      </w:r>
      <w:hyperlink r:id="rId16" w:history="1">
        <w:r w:rsidRPr="00C73979">
          <w:rPr>
            <w:rStyle w:val="Hyperlink"/>
          </w:rPr>
          <w:t>https://businessfacilitation.org</w:t>
        </w:r>
      </w:hyperlink>
      <w:r>
        <w:t xml:space="preserve">. This will </w:t>
      </w:r>
      <w:r w:rsidR="00EA5A69">
        <w:t>ensure global promotion and access to the Armenian e-governance portal.</w:t>
      </w:r>
    </w:p>
    <w:p w14:paraId="22CAC76F" w14:textId="77777777" w:rsidR="00651A8C" w:rsidRDefault="00651A8C" w:rsidP="00BF7FF7">
      <w:pPr>
        <w:autoSpaceDE w:val="0"/>
        <w:autoSpaceDN w:val="0"/>
        <w:adjustRightInd w:val="0"/>
        <w:spacing w:before="60" w:after="60"/>
        <w:ind w:left="90"/>
        <w:jc w:val="both"/>
        <w:rPr>
          <w:rFonts w:cs="Arial"/>
          <w:b/>
        </w:rPr>
      </w:pPr>
    </w:p>
    <w:p w14:paraId="13A8CCF7" w14:textId="02119D94" w:rsidR="00597322" w:rsidRPr="00EA509F" w:rsidRDefault="00597322" w:rsidP="00BF7FF7">
      <w:pPr>
        <w:autoSpaceDE w:val="0"/>
        <w:autoSpaceDN w:val="0"/>
        <w:adjustRightInd w:val="0"/>
        <w:spacing w:before="60" w:after="60"/>
        <w:ind w:left="90"/>
        <w:jc w:val="both"/>
        <w:rPr>
          <w:rFonts w:cs="Arial"/>
          <w:b/>
          <w:lang w:val="en-US"/>
        </w:rPr>
      </w:pPr>
      <w:r w:rsidRPr="00EA509F">
        <w:rPr>
          <w:rFonts w:cs="Arial"/>
          <w:b/>
        </w:rPr>
        <w:t>Activity 4.1 P</w:t>
      </w:r>
      <w:r w:rsidR="00344969">
        <w:rPr>
          <w:rFonts w:cs="Arial"/>
          <w:b/>
        </w:rPr>
        <w:t>romoting</w:t>
      </w:r>
      <w:r w:rsidRPr="00EA509F">
        <w:rPr>
          <w:rFonts w:cs="Arial"/>
          <w:b/>
        </w:rPr>
        <w:t xml:space="preserve"> the investment portal </w:t>
      </w:r>
      <w:r w:rsidR="00344969">
        <w:rPr>
          <w:rFonts w:cs="Arial"/>
          <w:b/>
        </w:rPr>
        <w:t>and initiating simplification</w:t>
      </w:r>
    </w:p>
    <w:p w14:paraId="4DCBE2B7" w14:textId="77777777" w:rsidR="00597322" w:rsidRPr="006F027F" w:rsidRDefault="00597322" w:rsidP="00BF7FF7">
      <w:pPr>
        <w:pStyle w:val="ListParagraph"/>
        <w:spacing w:line="288" w:lineRule="auto"/>
        <w:ind w:left="90"/>
        <w:jc w:val="both"/>
        <w:rPr>
          <w:rFonts w:cs="Arial"/>
        </w:rPr>
      </w:pPr>
      <w:r w:rsidRPr="00EA509F">
        <w:rPr>
          <w:rFonts w:cs="Arial"/>
          <w:b/>
        </w:rPr>
        <w:t xml:space="preserve">Sub-activity 4.1.1 </w:t>
      </w:r>
      <w:r w:rsidRPr="006F027F">
        <w:rPr>
          <w:rFonts w:cs="Arial"/>
        </w:rPr>
        <w:t>Conducting analysis of procedures and simplification proposals</w:t>
      </w:r>
    </w:p>
    <w:p w14:paraId="21C56F28" w14:textId="77777777" w:rsidR="00597322" w:rsidRDefault="00597322" w:rsidP="00BF7FF7">
      <w:pPr>
        <w:pStyle w:val="ListParagraph"/>
        <w:spacing w:line="288" w:lineRule="auto"/>
        <w:ind w:left="90"/>
        <w:jc w:val="both"/>
        <w:rPr>
          <w:rFonts w:cs="Arial"/>
        </w:rPr>
      </w:pPr>
      <w:r w:rsidRPr="00EA509F">
        <w:rPr>
          <w:rFonts w:cs="Arial"/>
          <w:b/>
        </w:rPr>
        <w:t xml:space="preserve">Sub-activity 4.1.2 </w:t>
      </w:r>
      <w:r w:rsidRPr="006F027F">
        <w:rPr>
          <w:rFonts w:cs="Arial"/>
        </w:rPr>
        <w:t>Implementing communication campaign to promote the use of the portal</w:t>
      </w:r>
    </w:p>
    <w:p w14:paraId="08E74695" w14:textId="78D6F840" w:rsidR="00DB0A7E" w:rsidRPr="00DB0A7E" w:rsidRDefault="00DB0A7E" w:rsidP="00BF7FF7">
      <w:pPr>
        <w:spacing w:line="288" w:lineRule="auto"/>
        <w:ind w:left="90"/>
        <w:jc w:val="both"/>
        <w:rPr>
          <w:rFonts w:cs="Arial"/>
        </w:rPr>
      </w:pPr>
      <w:r>
        <w:rPr>
          <w:rFonts w:cs="Arial"/>
        </w:rPr>
        <w:t>Curren</w:t>
      </w:r>
      <w:r w:rsidR="00BB5E94">
        <w:rPr>
          <w:rFonts w:cs="Arial"/>
        </w:rPr>
        <w:t>tly there are various projects (mainly EU funded)</w:t>
      </w:r>
      <w:r>
        <w:rPr>
          <w:rFonts w:cs="Arial"/>
        </w:rPr>
        <w:t xml:space="preserve"> in Armenia </w:t>
      </w:r>
      <w:r w:rsidR="00BB5E94">
        <w:rPr>
          <w:rFonts w:cs="Arial"/>
        </w:rPr>
        <w:t xml:space="preserve">targeting women </w:t>
      </w:r>
      <w:r w:rsidR="001B2A1C">
        <w:rPr>
          <w:rFonts w:cs="Arial"/>
        </w:rPr>
        <w:t>entrepreneurs</w:t>
      </w:r>
      <w:r w:rsidR="00BB5E94">
        <w:rPr>
          <w:rFonts w:cs="Arial"/>
        </w:rPr>
        <w:t>, such as</w:t>
      </w:r>
      <w:r w:rsidR="00B16CCB">
        <w:rPr>
          <w:rFonts w:cs="Arial"/>
        </w:rPr>
        <w:t xml:space="preserve"> subsidising their business loa</w:t>
      </w:r>
      <w:r w:rsidR="00BB5E94">
        <w:rPr>
          <w:rFonts w:cs="Arial"/>
        </w:rPr>
        <w:t>n</w:t>
      </w:r>
      <w:r w:rsidR="00B16CCB">
        <w:rPr>
          <w:rFonts w:cs="Arial"/>
        </w:rPr>
        <w:t>s</w:t>
      </w:r>
      <w:r w:rsidR="00BB5E94">
        <w:rPr>
          <w:rFonts w:cs="Arial"/>
        </w:rPr>
        <w:t xml:space="preserve">, provision of advisor services, etc. Also, there are various women business and other associations. These projects and organisations will also be reached to communicate information on the portal and encourage their </w:t>
      </w:r>
      <w:r w:rsidR="00B16CCB">
        <w:rPr>
          <w:rFonts w:cs="Arial"/>
        </w:rPr>
        <w:t>beneficiaries</w:t>
      </w:r>
      <w:r w:rsidR="00BB5E94">
        <w:rPr>
          <w:rFonts w:cs="Arial"/>
        </w:rPr>
        <w:t xml:space="preserve">/members to use it. </w:t>
      </w:r>
    </w:p>
    <w:p w14:paraId="2E4621DB" w14:textId="77777777" w:rsidR="00597322" w:rsidRPr="00597322" w:rsidRDefault="00597322" w:rsidP="00BF7FF7">
      <w:pPr>
        <w:pStyle w:val="ListParagraph"/>
        <w:spacing w:line="288" w:lineRule="auto"/>
        <w:ind w:left="90"/>
        <w:jc w:val="both"/>
        <w:rPr>
          <w:rFonts w:cs="Arial"/>
          <w:b/>
        </w:rPr>
      </w:pPr>
      <w:r w:rsidRPr="00EA509F">
        <w:rPr>
          <w:rFonts w:cs="Arial"/>
          <w:b/>
        </w:rPr>
        <w:t>Sub-activity 4.1.3</w:t>
      </w:r>
      <w:r w:rsidRPr="00597322">
        <w:rPr>
          <w:rFonts w:cs="Arial"/>
          <w:b/>
        </w:rPr>
        <w:t xml:space="preserve"> </w:t>
      </w:r>
      <w:r w:rsidRPr="006F027F">
        <w:rPr>
          <w:rFonts w:cs="Arial"/>
        </w:rPr>
        <w:t>Updating and extension of the portal</w:t>
      </w:r>
    </w:p>
    <w:p w14:paraId="538D9D9B" w14:textId="77777777" w:rsidR="00597322" w:rsidRPr="006F027F" w:rsidRDefault="00597322" w:rsidP="00BF7FF7">
      <w:pPr>
        <w:pStyle w:val="ListParagraph"/>
        <w:spacing w:line="288" w:lineRule="auto"/>
        <w:ind w:left="90"/>
        <w:jc w:val="both"/>
        <w:rPr>
          <w:rFonts w:cs="Arial"/>
        </w:rPr>
      </w:pPr>
      <w:r w:rsidRPr="00EA509F">
        <w:rPr>
          <w:rFonts w:cs="Arial"/>
          <w:b/>
        </w:rPr>
        <w:t xml:space="preserve">Sub-activity 4.1.4 </w:t>
      </w:r>
      <w:r w:rsidRPr="006F027F">
        <w:rPr>
          <w:rFonts w:cs="Arial"/>
        </w:rPr>
        <w:t>Devising of a strategy to ensure the portal’s financial sustainability</w:t>
      </w:r>
    </w:p>
    <w:p w14:paraId="7AE43559" w14:textId="77777777" w:rsidR="003648F5" w:rsidRPr="006F027F" w:rsidRDefault="003648F5" w:rsidP="00BF7FF7">
      <w:pPr>
        <w:pStyle w:val="BodyText"/>
        <w:tabs>
          <w:tab w:val="left" w:pos="540"/>
        </w:tabs>
        <w:ind w:left="90"/>
        <w:jc w:val="both"/>
        <w:rPr>
          <w:rFonts w:ascii="Arial" w:eastAsia="Arial" w:hAnsi="Arial" w:cs="Arial"/>
          <w:sz w:val="20"/>
          <w:szCs w:val="18"/>
          <w:lang w:val="en-GB"/>
        </w:rPr>
      </w:pPr>
    </w:p>
    <w:p w14:paraId="1FDF82B5" w14:textId="77777777" w:rsidR="00597322" w:rsidRPr="00EA509F" w:rsidRDefault="00597322" w:rsidP="00BF7FF7">
      <w:pPr>
        <w:ind w:left="90"/>
        <w:jc w:val="both"/>
        <w:rPr>
          <w:rFonts w:cs="Arial"/>
          <w:color w:val="000000"/>
          <w:szCs w:val="22"/>
          <w:lang w:val="en-US"/>
        </w:rPr>
      </w:pPr>
      <w:r w:rsidRPr="00EA509F">
        <w:rPr>
          <w:rFonts w:cs="Arial"/>
          <w:b/>
          <w:bCs/>
          <w:color w:val="000000"/>
          <w:lang w:val="en-US"/>
        </w:rPr>
        <w:t>Activity 5.1 Implementation of the national component of the Investment Facilitation - Online publication and simplification of investment procedures</w:t>
      </w:r>
    </w:p>
    <w:p w14:paraId="5CA61878" w14:textId="77777777" w:rsidR="00597322" w:rsidRPr="00EA509F" w:rsidRDefault="00597322" w:rsidP="00BF7FF7">
      <w:pPr>
        <w:ind w:left="90"/>
        <w:jc w:val="both"/>
        <w:rPr>
          <w:rFonts w:cs="Arial"/>
          <w:color w:val="000000"/>
          <w:szCs w:val="22"/>
          <w:lang w:val="en-US"/>
        </w:rPr>
      </w:pPr>
      <w:r w:rsidRPr="00EA509F">
        <w:rPr>
          <w:rFonts w:cs="Arial"/>
          <w:color w:val="000000"/>
          <w:szCs w:val="22"/>
          <w:lang w:val="en-US"/>
        </w:rPr>
        <w:t> </w:t>
      </w:r>
    </w:p>
    <w:p w14:paraId="6B058EB4" w14:textId="77777777" w:rsidR="00597322" w:rsidRPr="006F027F" w:rsidRDefault="00597322" w:rsidP="00BF7FF7">
      <w:pPr>
        <w:pStyle w:val="ListParagraph"/>
        <w:spacing w:line="288" w:lineRule="auto"/>
        <w:ind w:left="90"/>
        <w:jc w:val="both"/>
        <w:rPr>
          <w:rFonts w:cs="Arial"/>
          <w:bCs/>
          <w:color w:val="000000"/>
          <w:lang w:val="en-US"/>
        </w:rPr>
      </w:pPr>
      <w:r w:rsidRPr="00597322">
        <w:rPr>
          <w:rFonts w:cs="Arial"/>
          <w:b/>
        </w:rPr>
        <w:t>Sub-activity 5.1.1 </w:t>
      </w:r>
      <w:r w:rsidRPr="006F027F">
        <w:rPr>
          <w:rFonts w:cs="Arial"/>
          <w:bCs/>
          <w:color w:val="000000"/>
          <w:lang w:val="en-US"/>
        </w:rPr>
        <w:t>Define the list of procedures to be documented/system configuration</w:t>
      </w:r>
    </w:p>
    <w:p w14:paraId="4F408ACC" w14:textId="782641D5" w:rsidR="00597322" w:rsidRPr="006F027F" w:rsidRDefault="00597322" w:rsidP="00BF7FF7">
      <w:pPr>
        <w:pStyle w:val="ListParagraph"/>
        <w:spacing w:line="288" w:lineRule="auto"/>
        <w:ind w:left="90"/>
        <w:jc w:val="both"/>
        <w:rPr>
          <w:rFonts w:cs="Arial"/>
          <w:bCs/>
          <w:color w:val="000000"/>
          <w:lang w:val="en-US"/>
        </w:rPr>
      </w:pPr>
      <w:r w:rsidRPr="00597322">
        <w:rPr>
          <w:rFonts w:cs="Arial"/>
          <w:b/>
        </w:rPr>
        <w:t>Sub-activity 5.1.2 </w:t>
      </w:r>
      <w:r w:rsidRPr="006F027F">
        <w:rPr>
          <w:rFonts w:cs="Arial"/>
          <w:bCs/>
          <w:color w:val="000000"/>
          <w:lang w:val="en-US"/>
        </w:rPr>
        <w:t>Collect information and ensure quality control of information registered in e</w:t>
      </w:r>
      <w:r w:rsidR="00344969">
        <w:rPr>
          <w:rFonts w:cs="Arial"/>
          <w:bCs/>
          <w:color w:val="000000"/>
          <w:lang w:val="en-US"/>
        </w:rPr>
        <w:t>-</w:t>
      </w:r>
      <w:r w:rsidRPr="006F027F">
        <w:rPr>
          <w:rFonts w:cs="Arial"/>
          <w:bCs/>
          <w:color w:val="000000"/>
          <w:lang w:val="en-US"/>
        </w:rPr>
        <w:t>Regulations</w:t>
      </w:r>
    </w:p>
    <w:p w14:paraId="7A19943D" w14:textId="77777777" w:rsidR="00597322" w:rsidRPr="006F027F" w:rsidRDefault="00597322" w:rsidP="00BF7FF7">
      <w:pPr>
        <w:pStyle w:val="ListParagraph"/>
        <w:spacing w:line="288" w:lineRule="auto"/>
        <w:ind w:left="90"/>
        <w:jc w:val="both"/>
        <w:rPr>
          <w:rFonts w:cs="Arial"/>
          <w:bCs/>
          <w:color w:val="000000"/>
          <w:lang w:val="en-US"/>
        </w:rPr>
      </w:pPr>
      <w:r w:rsidRPr="00597322">
        <w:rPr>
          <w:rFonts w:cs="Arial"/>
          <w:b/>
        </w:rPr>
        <w:t>Sub-activity 5.1.3 </w:t>
      </w:r>
      <w:r w:rsidRPr="006F027F">
        <w:rPr>
          <w:rFonts w:cs="Arial"/>
          <w:bCs/>
          <w:color w:val="000000"/>
          <w:lang w:val="en-US"/>
        </w:rPr>
        <w:t>Devise a strategy for full-fledged implementation of the tool and develop mechanism to ensure the portal/s financial sustainability.</w:t>
      </w:r>
    </w:p>
    <w:p w14:paraId="4258EA16" w14:textId="77777777" w:rsidR="00597322" w:rsidRPr="00597322" w:rsidRDefault="00597322" w:rsidP="00BF7FF7">
      <w:pPr>
        <w:pStyle w:val="BodyText"/>
        <w:tabs>
          <w:tab w:val="left" w:pos="540"/>
        </w:tabs>
        <w:ind w:left="90"/>
        <w:jc w:val="both"/>
        <w:rPr>
          <w:rFonts w:ascii="Arial" w:hAnsi="Arial" w:cs="Arial"/>
          <w:sz w:val="20"/>
          <w:szCs w:val="20"/>
          <w:lang w:val="en-US"/>
        </w:rPr>
      </w:pPr>
    </w:p>
    <w:p w14:paraId="681926A1" w14:textId="77777777" w:rsidR="003648F5" w:rsidRPr="00543C07"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Indicators</w:t>
      </w:r>
    </w:p>
    <w:p w14:paraId="27EBEA1F" w14:textId="69FEA603" w:rsidR="00860820" w:rsidRPr="00D84E80" w:rsidRDefault="00860820" w:rsidP="00BF7FF7">
      <w:pPr>
        <w:tabs>
          <w:tab w:val="left" w:pos="540"/>
        </w:tabs>
        <w:spacing w:after="120"/>
        <w:ind w:left="90"/>
        <w:jc w:val="both"/>
        <w:rPr>
          <w:rFonts w:cs="Arial"/>
        </w:rPr>
      </w:pPr>
      <w:r>
        <w:rPr>
          <w:rFonts w:cs="Arial"/>
          <w:szCs w:val="20"/>
        </w:rPr>
        <w:t xml:space="preserve">The project outcomes will be equally beneficial for women and </w:t>
      </w:r>
      <w:r w:rsidR="005F538C">
        <w:rPr>
          <w:rFonts w:cs="Arial"/>
          <w:szCs w:val="20"/>
        </w:rPr>
        <w:t>men;</w:t>
      </w:r>
      <w:r>
        <w:rPr>
          <w:rFonts w:cs="Arial"/>
          <w:szCs w:val="20"/>
        </w:rPr>
        <w:t xml:space="preserve"> hence it is not applicable to have </w:t>
      </w:r>
      <w:r w:rsidR="003648F5">
        <w:rPr>
          <w:rFonts w:cs="Arial"/>
          <w:szCs w:val="20"/>
        </w:rPr>
        <w:t xml:space="preserve">indicators disaggregated for women, men and </w:t>
      </w:r>
      <w:r w:rsidR="00EA5A69">
        <w:rPr>
          <w:rFonts w:cs="Arial"/>
          <w:szCs w:val="20"/>
        </w:rPr>
        <w:t xml:space="preserve">marginalised </w:t>
      </w:r>
      <w:r w:rsidR="003648F5">
        <w:rPr>
          <w:rFonts w:cs="Arial"/>
          <w:szCs w:val="20"/>
        </w:rPr>
        <w:t>groups</w:t>
      </w:r>
      <w:r w:rsidR="005F538C">
        <w:rPr>
          <w:rFonts w:cs="Arial"/>
          <w:szCs w:val="20"/>
        </w:rPr>
        <w:t>.</w:t>
      </w:r>
      <w:r w:rsidR="006001B3">
        <w:rPr>
          <w:rFonts w:cs="Arial"/>
          <w:szCs w:val="20"/>
        </w:rPr>
        <w:t xml:space="preserve"> However, special attention will be given to ensure gender balance and varying gender needs during all stages of project implementation. </w:t>
      </w:r>
      <w:r>
        <w:rPr>
          <w:rFonts w:cs="Arial"/>
          <w:szCs w:val="20"/>
        </w:rPr>
        <w:t xml:space="preserve"> For details please see </w:t>
      </w:r>
      <w:r w:rsidRPr="00D84E80">
        <w:rPr>
          <w:rFonts w:cs="Arial"/>
        </w:rPr>
        <w:t>Annex No. 1) Logframe Matrix</w:t>
      </w:r>
      <w:r>
        <w:rPr>
          <w:rFonts w:cs="Arial"/>
        </w:rPr>
        <w:t>.</w:t>
      </w:r>
    </w:p>
    <w:p w14:paraId="208175DD" w14:textId="77777777" w:rsidR="003648F5" w:rsidRDefault="003648F5" w:rsidP="00BF7FF7">
      <w:pPr>
        <w:pStyle w:val="BodyText"/>
        <w:tabs>
          <w:tab w:val="left" w:pos="540"/>
        </w:tabs>
        <w:ind w:left="90"/>
        <w:jc w:val="both"/>
        <w:rPr>
          <w:rFonts w:ascii="Arial" w:hAnsi="Arial" w:cs="Arial"/>
          <w:sz w:val="20"/>
          <w:szCs w:val="20"/>
          <w:lang w:val="en-GB"/>
        </w:rPr>
      </w:pPr>
    </w:p>
    <w:p w14:paraId="21936785" w14:textId="77777777" w:rsidR="003648F5" w:rsidRPr="00132BA8" w:rsidRDefault="003648F5" w:rsidP="00BF7FF7">
      <w:pPr>
        <w:pStyle w:val="Heading1"/>
        <w:keepLines w:val="0"/>
        <w:numPr>
          <w:ilvl w:val="1"/>
          <w:numId w:val="19"/>
        </w:numPr>
        <w:tabs>
          <w:tab w:val="left" w:pos="540"/>
        </w:tabs>
        <w:spacing w:before="240" w:after="60"/>
        <w:ind w:left="90" w:hanging="574"/>
        <w:jc w:val="both"/>
        <w:rPr>
          <w:sz w:val="24"/>
          <w:szCs w:val="24"/>
        </w:rPr>
      </w:pPr>
      <w:r w:rsidRPr="00132BA8">
        <w:rPr>
          <w:sz w:val="24"/>
          <w:szCs w:val="24"/>
        </w:rPr>
        <w:t>Risk Assessment</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1276"/>
        <w:gridCol w:w="1276"/>
        <w:gridCol w:w="3322"/>
      </w:tblGrid>
      <w:tr w:rsidR="006B6A5A" w:rsidRPr="006B6A5A" w14:paraId="37378F14" w14:textId="77777777" w:rsidTr="006B6A5A">
        <w:tc>
          <w:tcPr>
            <w:tcW w:w="534" w:type="dxa"/>
          </w:tcPr>
          <w:p w14:paraId="2EF710B1" w14:textId="77777777" w:rsidR="006B6A5A" w:rsidRPr="006B6A5A" w:rsidRDefault="006B6A5A" w:rsidP="00BF7FF7">
            <w:pPr>
              <w:overflowPunct w:val="0"/>
              <w:autoSpaceDE w:val="0"/>
              <w:autoSpaceDN w:val="0"/>
              <w:adjustRightInd w:val="0"/>
              <w:ind w:left="90"/>
              <w:jc w:val="both"/>
              <w:textAlignment w:val="baseline"/>
              <w:rPr>
                <w:rFonts w:cs="Arial"/>
                <w:b/>
              </w:rPr>
            </w:pPr>
            <w:r w:rsidRPr="006B6A5A">
              <w:rPr>
                <w:rFonts w:cs="Arial"/>
                <w:b/>
              </w:rPr>
              <w:t>#</w:t>
            </w:r>
          </w:p>
        </w:tc>
        <w:tc>
          <w:tcPr>
            <w:tcW w:w="2551" w:type="dxa"/>
          </w:tcPr>
          <w:p w14:paraId="574812B1" w14:textId="77777777" w:rsidR="006B6A5A" w:rsidRPr="006B6A5A" w:rsidRDefault="006B6A5A" w:rsidP="00BF7FF7">
            <w:pPr>
              <w:overflowPunct w:val="0"/>
              <w:autoSpaceDE w:val="0"/>
              <w:autoSpaceDN w:val="0"/>
              <w:adjustRightInd w:val="0"/>
              <w:ind w:left="90"/>
              <w:jc w:val="both"/>
              <w:textAlignment w:val="baseline"/>
              <w:rPr>
                <w:rFonts w:cs="Arial"/>
                <w:b/>
              </w:rPr>
            </w:pPr>
            <w:r w:rsidRPr="006B6A5A">
              <w:rPr>
                <w:rFonts w:cs="Arial"/>
                <w:b/>
                <w:szCs w:val="20"/>
              </w:rPr>
              <w:t>Description of the risk</w:t>
            </w:r>
          </w:p>
        </w:tc>
        <w:tc>
          <w:tcPr>
            <w:tcW w:w="1276" w:type="dxa"/>
          </w:tcPr>
          <w:p w14:paraId="0301F994" w14:textId="77777777" w:rsidR="006B6A5A" w:rsidRPr="006B6A5A" w:rsidRDefault="006B6A5A" w:rsidP="00BF7FF7">
            <w:pPr>
              <w:overflowPunct w:val="0"/>
              <w:autoSpaceDE w:val="0"/>
              <w:autoSpaceDN w:val="0"/>
              <w:adjustRightInd w:val="0"/>
              <w:ind w:left="90"/>
              <w:jc w:val="both"/>
              <w:textAlignment w:val="baseline"/>
              <w:rPr>
                <w:rFonts w:cs="Arial"/>
                <w:b/>
              </w:rPr>
            </w:pPr>
            <w:r w:rsidRPr="006B6A5A">
              <w:rPr>
                <w:rFonts w:cs="Arial"/>
                <w:b/>
                <w:szCs w:val="20"/>
              </w:rPr>
              <w:t>Likelihood</w:t>
            </w:r>
          </w:p>
        </w:tc>
        <w:tc>
          <w:tcPr>
            <w:tcW w:w="1276" w:type="dxa"/>
          </w:tcPr>
          <w:p w14:paraId="7DD05E1B" w14:textId="77777777" w:rsidR="006B6A5A" w:rsidRPr="006B6A5A" w:rsidRDefault="006B6A5A" w:rsidP="00BF7FF7">
            <w:pPr>
              <w:overflowPunct w:val="0"/>
              <w:autoSpaceDE w:val="0"/>
              <w:autoSpaceDN w:val="0"/>
              <w:adjustRightInd w:val="0"/>
              <w:ind w:left="90"/>
              <w:jc w:val="both"/>
              <w:textAlignment w:val="baseline"/>
              <w:rPr>
                <w:rFonts w:cs="Arial"/>
                <w:b/>
              </w:rPr>
            </w:pPr>
            <w:r w:rsidRPr="006B6A5A">
              <w:rPr>
                <w:rFonts w:cs="Arial"/>
                <w:b/>
                <w:szCs w:val="20"/>
              </w:rPr>
              <w:t>Possible impact</w:t>
            </w:r>
          </w:p>
        </w:tc>
        <w:tc>
          <w:tcPr>
            <w:tcW w:w="3322" w:type="dxa"/>
          </w:tcPr>
          <w:p w14:paraId="3DB72C9E" w14:textId="77777777" w:rsidR="006B6A5A" w:rsidRPr="006B6A5A" w:rsidRDefault="006B6A5A" w:rsidP="00BF7FF7">
            <w:pPr>
              <w:overflowPunct w:val="0"/>
              <w:autoSpaceDE w:val="0"/>
              <w:autoSpaceDN w:val="0"/>
              <w:adjustRightInd w:val="0"/>
              <w:ind w:left="90"/>
              <w:jc w:val="both"/>
              <w:textAlignment w:val="baseline"/>
              <w:rPr>
                <w:rFonts w:cs="Arial"/>
                <w:b/>
              </w:rPr>
            </w:pPr>
            <w:r w:rsidRPr="006B6A5A">
              <w:rPr>
                <w:rFonts w:cs="Arial"/>
                <w:b/>
                <w:szCs w:val="20"/>
              </w:rPr>
              <w:t>Prevention/ and or mitigation measures</w:t>
            </w:r>
          </w:p>
        </w:tc>
      </w:tr>
      <w:tr w:rsidR="006B6A5A" w:rsidRPr="00EA509F" w14:paraId="2736E587" w14:textId="77777777" w:rsidTr="006B6A5A">
        <w:trPr>
          <w:trHeight w:val="274"/>
        </w:trPr>
        <w:tc>
          <w:tcPr>
            <w:tcW w:w="534" w:type="dxa"/>
          </w:tcPr>
          <w:p w14:paraId="6978B865"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1.</w:t>
            </w:r>
          </w:p>
          <w:p w14:paraId="5746FB7E" w14:textId="77777777" w:rsidR="006B6A5A" w:rsidRPr="00EA509F" w:rsidRDefault="006B6A5A" w:rsidP="00BF7FF7">
            <w:pPr>
              <w:overflowPunct w:val="0"/>
              <w:autoSpaceDE w:val="0"/>
              <w:autoSpaceDN w:val="0"/>
              <w:adjustRightInd w:val="0"/>
              <w:ind w:left="90"/>
              <w:jc w:val="both"/>
              <w:textAlignment w:val="baseline"/>
              <w:rPr>
                <w:rFonts w:cs="Arial"/>
              </w:rPr>
            </w:pPr>
          </w:p>
          <w:p w14:paraId="592AF3D4" w14:textId="77777777" w:rsidR="006B6A5A" w:rsidRPr="00EA509F" w:rsidRDefault="006B6A5A" w:rsidP="00BF7FF7">
            <w:pPr>
              <w:overflowPunct w:val="0"/>
              <w:autoSpaceDE w:val="0"/>
              <w:autoSpaceDN w:val="0"/>
              <w:adjustRightInd w:val="0"/>
              <w:ind w:left="90"/>
              <w:jc w:val="both"/>
              <w:textAlignment w:val="baseline"/>
              <w:rPr>
                <w:rFonts w:cs="Arial"/>
              </w:rPr>
            </w:pPr>
          </w:p>
          <w:p w14:paraId="5FD8EACC" w14:textId="77777777" w:rsidR="006B6A5A" w:rsidRPr="00EA509F" w:rsidRDefault="006B6A5A" w:rsidP="00BF7FF7">
            <w:pPr>
              <w:overflowPunct w:val="0"/>
              <w:autoSpaceDE w:val="0"/>
              <w:autoSpaceDN w:val="0"/>
              <w:adjustRightInd w:val="0"/>
              <w:ind w:left="90"/>
              <w:jc w:val="both"/>
              <w:textAlignment w:val="baseline"/>
              <w:rPr>
                <w:rFonts w:cs="Arial"/>
              </w:rPr>
            </w:pPr>
          </w:p>
          <w:p w14:paraId="1FB48BB2" w14:textId="77777777" w:rsidR="006B6A5A" w:rsidRPr="00EA509F" w:rsidRDefault="006B6A5A" w:rsidP="00BF7FF7">
            <w:pPr>
              <w:overflowPunct w:val="0"/>
              <w:autoSpaceDE w:val="0"/>
              <w:autoSpaceDN w:val="0"/>
              <w:adjustRightInd w:val="0"/>
              <w:ind w:left="90"/>
              <w:jc w:val="both"/>
              <w:textAlignment w:val="baseline"/>
              <w:rPr>
                <w:rFonts w:cs="Arial"/>
              </w:rPr>
            </w:pPr>
          </w:p>
        </w:tc>
        <w:tc>
          <w:tcPr>
            <w:tcW w:w="2551" w:type="dxa"/>
          </w:tcPr>
          <w:p w14:paraId="6C60019B"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Low interest of the Armenian Government</w:t>
            </w:r>
            <w:r w:rsidR="00B205F1">
              <w:rPr>
                <w:rFonts w:cs="Arial"/>
              </w:rPr>
              <w:t xml:space="preserve"> </w:t>
            </w:r>
            <w:r w:rsidR="00B205F1">
              <w:t>and the state bodies/agencies</w:t>
            </w:r>
            <w:r w:rsidRPr="00EA509F">
              <w:rPr>
                <w:rFonts w:cs="Arial"/>
              </w:rPr>
              <w:t xml:space="preserve"> in project activities </w:t>
            </w:r>
          </w:p>
        </w:tc>
        <w:tc>
          <w:tcPr>
            <w:tcW w:w="1276" w:type="dxa"/>
          </w:tcPr>
          <w:p w14:paraId="3A2A7E43"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 xml:space="preserve">Not Likely </w:t>
            </w:r>
          </w:p>
          <w:p w14:paraId="0B3A99FF" w14:textId="77777777" w:rsidR="006B6A5A" w:rsidRPr="00EA509F" w:rsidRDefault="006B6A5A" w:rsidP="00BF7FF7">
            <w:pPr>
              <w:overflowPunct w:val="0"/>
              <w:autoSpaceDE w:val="0"/>
              <w:autoSpaceDN w:val="0"/>
              <w:adjustRightInd w:val="0"/>
              <w:ind w:left="90"/>
              <w:jc w:val="both"/>
              <w:textAlignment w:val="baseline"/>
              <w:rPr>
                <w:rFonts w:cs="Arial"/>
              </w:rPr>
            </w:pPr>
          </w:p>
        </w:tc>
        <w:tc>
          <w:tcPr>
            <w:tcW w:w="1276" w:type="dxa"/>
          </w:tcPr>
          <w:p w14:paraId="62329451"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High</w:t>
            </w:r>
          </w:p>
          <w:p w14:paraId="4970C89C" w14:textId="77777777" w:rsidR="006B6A5A" w:rsidRPr="00EA509F" w:rsidRDefault="006B6A5A" w:rsidP="00BF7FF7">
            <w:pPr>
              <w:overflowPunct w:val="0"/>
              <w:autoSpaceDE w:val="0"/>
              <w:autoSpaceDN w:val="0"/>
              <w:adjustRightInd w:val="0"/>
              <w:ind w:left="90"/>
              <w:jc w:val="both"/>
              <w:textAlignment w:val="baseline"/>
              <w:rPr>
                <w:rFonts w:cs="Arial"/>
              </w:rPr>
            </w:pPr>
          </w:p>
        </w:tc>
        <w:tc>
          <w:tcPr>
            <w:tcW w:w="3322" w:type="dxa"/>
          </w:tcPr>
          <w:p w14:paraId="06CCD2B4" w14:textId="6933AE1C" w:rsidR="00971C20" w:rsidRDefault="006B6A5A" w:rsidP="00BF7FF7">
            <w:pPr>
              <w:overflowPunct w:val="0"/>
              <w:autoSpaceDE w:val="0"/>
              <w:autoSpaceDN w:val="0"/>
              <w:adjustRightInd w:val="0"/>
              <w:ind w:left="90"/>
              <w:jc w:val="both"/>
              <w:textAlignment w:val="baseline"/>
              <w:rPr>
                <w:rFonts w:cs="Arial"/>
              </w:rPr>
            </w:pPr>
            <w:r w:rsidRPr="00EA509F">
              <w:rPr>
                <w:rFonts w:cs="Arial"/>
              </w:rPr>
              <w:t>The project activity will be implemented in close collaboratio</w:t>
            </w:r>
            <w:r w:rsidR="00971C20">
              <w:rPr>
                <w:rFonts w:cs="Arial"/>
              </w:rPr>
              <w:t xml:space="preserve">n with the Armenian Government. </w:t>
            </w:r>
            <w:r w:rsidR="00971C20" w:rsidRPr="00EA509F">
              <w:rPr>
                <w:rFonts w:cs="Arial"/>
              </w:rPr>
              <w:t xml:space="preserve">Prior to designing the project activities, consultations were hold with the main </w:t>
            </w:r>
            <w:r w:rsidR="00971C20">
              <w:rPr>
                <w:rFonts w:cs="Arial"/>
              </w:rPr>
              <w:t xml:space="preserve">Government </w:t>
            </w:r>
            <w:r w:rsidR="00971C20" w:rsidRPr="00EA509F">
              <w:rPr>
                <w:rFonts w:cs="Arial"/>
              </w:rPr>
              <w:t>stakeholders to identify the real needs of the country and reflect those in the project and its outcomes</w:t>
            </w:r>
            <w:r w:rsidR="00971C20">
              <w:rPr>
                <w:rFonts w:cs="Arial"/>
              </w:rPr>
              <w:t>.</w:t>
            </w:r>
            <w:r w:rsidR="00694F40">
              <w:rPr>
                <w:rFonts w:cs="Arial"/>
              </w:rPr>
              <w:t xml:space="preserve"> So far the main government counterparts, including the Vice Prime Minister, have expressed strong interest and support to the project. Apart from that, </w:t>
            </w:r>
            <w:r w:rsidR="00F97077">
              <w:rPr>
                <w:rFonts w:cs="Arial"/>
              </w:rPr>
              <w:t>at the initial stage</w:t>
            </w:r>
            <w:r w:rsidR="00694F40">
              <w:rPr>
                <w:rFonts w:cs="Arial"/>
              </w:rPr>
              <w:t xml:space="preserve"> of the project an in-depth needs assessment will be carried out to single out the most priority areas for system installation.</w:t>
            </w:r>
          </w:p>
          <w:p w14:paraId="7ABC088C" w14:textId="77777777" w:rsidR="00971C20" w:rsidRDefault="00971C20" w:rsidP="00BF7FF7">
            <w:pPr>
              <w:overflowPunct w:val="0"/>
              <w:autoSpaceDE w:val="0"/>
              <w:autoSpaceDN w:val="0"/>
              <w:adjustRightInd w:val="0"/>
              <w:ind w:left="90"/>
              <w:jc w:val="both"/>
              <w:textAlignment w:val="baseline"/>
              <w:rPr>
                <w:rFonts w:cs="Arial"/>
              </w:rPr>
            </w:pPr>
          </w:p>
          <w:p w14:paraId="1AA0D5CD"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 xml:space="preserve">Modifications in the project aims, activities and planned results will be made, if needed, to meet the expectations of the Government. </w:t>
            </w:r>
          </w:p>
        </w:tc>
      </w:tr>
      <w:tr w:rsidR="006B6A5A" w:rsidRPr="00EA509F" w14:paraId="16B6FE4B" w14:textId="77777777" w:rsidTr="006B6A5A">
        <w:trPr>
          <w:trHeight w:val="274"/>
        </w:trPr>
        <w:tc>
          <w:tcPr>
            <w:tcW w:w="534" w:type="dxa"/>
          </w:tcPr>
          <w:p w14:paraId="00102D89"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lastRenderedPageBreak/>
              <w:t>2.</w:t>
            </w:r>
          </w:p>
        </w:tc>
        <w:tc>
          <w:tcPr>
            <w:tcW w:w="2551" w:type="dxa"/>
          </w:tcPr>
          <w:p w14:paraId="07AF8ACF"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 xml:space="preserve">Potential Investors might not be interested in the Armenian market  </w:t>
            </w:r>
          </w:p>
        </w:tc>
        <w:tc>
          <w:tcPr>
            <w:tcW w:w="1276" w:type="dxa"/>
          </w:tcPr>
          <w:p w14:paraId="746CD6DA"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Likely</w:t>
            </w:r>
          </w:p>
          <w:p w14:paraId="0E7B64C6" w14:textId="77777777" w:rsidR="006B6A5A" w:rsidRPr="00EA509F" w:rsidRDefault="006B6A5A" w:rsidP="00BF7FF7">
            <w:pPr>
              <w:overflowPunct w:val="0"/>
              <w:autoSpaceDE w:val="0"/>
              <w:autoSpaceDN w:val="0"/>
              <w:adjustRightInd w:val="0"/>
              <w:ind w:left="90"/>
              <w:jc w:val="both"/>
              <w:textAlignment w:val="baseline"/>
              <w:rPr>
                <w:rFonts w:cs="Arial"/>
              </w:rPr>
            </w:pPr>
          </w:p>
        </w:tc>
        <w:tc>
          <w:tcPr>
            <w:tcW w:w="1276" w:type="dxa"/>
          </w:tcPr>
          <w:p w14:paraId="2ED5BFD8"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High</w:t>
            </w:r>
          </w:p>
          <w:p w14:paraId="592D98FC" w14:textId="77777777" w:rsidR="006B6A5A" w:rsidRPr="00EA509F" w:rsidRDefault="006B6A5A" w:rsidP="00BF7FF7">
            <w:pPr>
              <w:overflowPunct w:val="0"/>
              <w:autoSpaceDE w:val="0"/>
              <w:autoSpaceDN w:val="0"/>
              <w:adjustRightInd w:val="0"/>
              <w:ind w:left="90"/>
              <w:jc w:val="both"/>
              <w:textAlignment w:val="baseline"/>
              <w:rPr>
                <w:rFonts w:cs="Arial"/>
              </w:rPr>
            </w:pPr>
          </w:p>
        </w:tc>
        <w:tc>
          <w:tcPr>
            <w:tcW w:w="3322" w:type="dxa"/>
          </w:tcPr>
          <w:p w14:paraId="4552DB61"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The project activities will be implemented in close collaboration with the state agencies and other stakeholders to secure proper utilization and targeted distribution of materials on promotion of investment</w:t>
            </w:r>
          </w:p>
        </w:tc>
      </w:tr>
      <w:tr w:rsidR="006B6A5A" w:rsidRPr="00EA509F" w14:paraId="51684D66" w14:textId="77777777" w:rsidTr="006B6A5A">
        <w:trPr>
          <w:trHeight w:val="549"/>
        </w:trPr>
        <w:tc>
          <w:tcPr>
            <w:tcW w:w="534" w:type="dxa"/>
          </w:tcPr>
          <w:p w14:paraId="054645DC" w14:textId="77777777" w:rsidR="006B6A5A" w:rsidRPr="00EA509F" w:rsidRDefault="006B6A5A" w:rsidP="00BF7FF7">
            <w:pPr>
              <w:overflowPunct w:val="0"/>
              <w:autoSpaceDE w:val="0"/>
              <w:autoSpaceDN w:val="0"/>
              <w:adjustRightInd w:val="0"/>
              <w:ind w:left="90"/>
              <w:jc w:val="both"/>
              <w:textAlignment w:val="baseline"/>
              <w:rPr>
                <w:rFonts w:cs="Arial"/>
                <w:lang w:val="en-US"/>
              </w:rPr>
            </w:pPr>
            <w:r w:rsidRPr="00EA509F">
              <w:rPr>
                <w:rFonts w:cs="Arial"/>
                <w:lang w:val="en-US"/>
              </w:rPr>
              <w:t>4.</w:t>
            </w:r>
          </w:p>
        </w:tc>
        <w:tc>
          <w:tcPr>
            <w:tcW w:w="2551" w:type="dxa"/>
          </w:tcPr>
          <w:p w14:paraId="73F2CEC1"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 xml:space="preserve">The project will duplicate similar activities and results implemented by other international or local organization and/ or state agency </w:t>
            </w:r>
          </w:p>
        </w:tc>
        <w:tc>
          <w:tcPr>
            <w:tcW w:w="1276" w:type="dxa"/>
          </w:tcPr>
          <w:p w14:paraId="44F2A70B"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Likely</w:t>
            </w:r>
          </w:p>
          <w:p w14:paraId="2BFF1E40" w14:textId="77777777" w:rsidR="006B6A5A" w:rsidRPr="00EA509F" w:rsidRDefault="006B6A5A" w:rsidP="00BF7FF7">
            <w:pPr>
              <w:overflowPunct w:val="0"/>
              <w:autoSpaceDE w:val="0"/>
              <w:autoSpaceDN w:val="0"/>
              <w:adjustRightInd w:val="0"/>
              <w:ind w:left="90"/>
              <w:jc w:val="both"/>
              <w:textAlignment w:val="baseline"/>
              <w:rPr>
                <w:rFonts w:cs="Arial"/>
              </w:rPr>
            </w:pPr>
          </w:p>
        </w:tc>
        <w:tc>
          <w:tcPr>
            <w:tcW w:w="1276" w:type="dxa"/>
          </w:tcPr>
          <w:p w14:paraId="75383B23"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Critical</w:t>
            </w:r>
          </w:p>
          <w:p w14:paraId="0941AF45" w14:textId="77777777" w:rsidR="006B6A5A" w:rsidRPr="00EA509F" w:rsidRDefault="006B6A5A" w:rsidP="00BF7FF7">
            <w:pPr>
              <w:overflowPunct w:val="0"/>
              <w:autoSpaceDE w:val="0"/>
              <w:autoSpaceDN w:val="0"/>
              <w:adjustRightInd w:val="0"/>
              <w:ind w:left="90"/>
              <w:jc w:val="both"/>
              <w:textAlignment w:val="baseline"/>
              <w:rPr>
                <w:rFonts w:cs="Arial"/>
              </w:rPr>
            </w:pPr>
          </w:p>
        </w:tc>
        <w:tc>
          <w:tcPr>
            <w:tcW w:w="3322" w:type="dxa"/>
          </w:tcPr>
          <w:p w14:paraId="37ED9FCA" w14:textId="7EAB4D06" w:rsidR="006B6A5A" w:rsidRDefault="006B6A5A" w:rsidP="00BF7FF7">
            <w:pPr>
              <w:overflowPunct w:val="0"/>
              <w:autoSpaceDE w:val="0"/>
              <w:autoSpaceDN w:val="0"/>
              <w:adjustRightInd w:val="0"/>
              <w:ind w:left="90"/>
              <w:jc w:val="both"/>
              <w:textAlignment w:val="baseline"/>
              <w:rPr>
                <w:rFonts w:cs="Arial"/>
              </w:rPr>
            </w:pPr>
            <w:r w:rsidRPr="00EA509F">
              <w:rPr>
                <w:rFonts w:cs="Arial"/>
              </w:rPr>
              <w:t xml:space="preserve">Prior to designing the project activities, consultations were </w:t>
            </w:r>
            <w:r w:rsidR="007A2502" w:rsidRPr="00EA509F">
              <w:rPr>
                <w:rFonts w:cs="Arial"/>
              </w:rPr>
              <w:t>h</w:t>
            </w:r>
            <w:r w:rsidR="007A2502">
              <w:rPr>
                <w:rFonts w:cs="Arial"/>
              </w:rPr>
              <w:t>e</w:t>
            </w:r>
            <w:r w:rsidR="007A2502" w:rsidRPr="00EA509F">
              <w:rPr>
                <w:rFonts w:cs="Arial"/>
              </w:rPr>
              <w:t xml:space="preserve">ld </w:t>
            </w:r>
            <w:r w:rsidRPr="00EA509F">
              <w:rPr>
                <w:rFonts w:cs="Arial"/>
              </w:rPr>
              <w:t>with the main stakeholders to identify the real needs of the country and reflect those in the project and its outcomes as well as to avoid any duplication and complement other projects/ programs implemented.</w:t>
            </w:r>
          </w:p>
          <w:p w14:paraId="3217EB4A" w14:textId="77777777" w:rsidR="00971C20" w:rsidRDefault="00971C20" w:rsidP="00BF7FF7">
            <w:pPr>
              <w:autoSpaceDE w:val="0"/>
              <w:autoSpaceDN w:val="0"/>
              <w:adjustRightInd w:val="0"/>
              <w:spacing w:after="120"/>
              <w:ind w:left="90" w:right="-1"/>
              <w:jc w:val="both"/>
            </w:pPr>
          </w:p>
          <w:p w14:paraId="5AAA46BB" w14:textId="77777777" w:rsidR="00971C20" w:rsidRPr="00971C20" w:rsidRDefault="00971C20" w:rsidP="00BF7FF7">
            <w:pPr>
              <w:autoSpaceDE w:val="0"/>
              <w:autoSpaceDN w:val="0"/>
              <w:adjustRightInd w:val="0"/>
              <w:spacing w:after="120"/>
              <w:ind w:left="90" w:right="-1"/>
              <w:jc w:val="both"/>
            </w:pPr>
            <w:r>
              <w:t>T</w:t>
            </w:r>
            <w:r w:rsidRPr="007E1A51">
              <w:t xml:space="preserve">he </w:t>
            </w:r>
            <w:r>
              <w:t xml:space="preserve">Project’s main counterpart, the </w:t>
            </w:r>
            <w:r w:rsidRPr="007E1A51">
              <w:t>Ministry of International Economic Integration and Reforms is the main co-ordination body for all donor funded activities. Jointly with the UN Resident Representative the Ministry is convening regular donor co-ordination meetings and maintains a database of all donor funded projects, which reduces the risk of duplications.</w:t>
            </w:r>
          </w:p>
        </w:tc>
      </w:tr>
      <w:tr w:rsidR="006B6A5A" w:rsidRPr="00EA509F" w14:paraId="5C7C983C" w14:textId="77777777" w:rsidTr="006B6A5A">
        <w:trPr>
          <w:trHeight w:val="440"/>
        </w:trPr>
        <w:tc>
          <w:tcPr>
            <w:tcW w:w="534" w:type="dxa"/>
          </w:tcPr>
          <w:p w14:paraId="296E1740" w14:textId="77777777" w:rsidR="006B6A5A" w:rsidRPr="00EA509F" w:rsidRDefault="006B6A5A" w:rsidP="00BF7FF7">
            <w:pPr>
              <w:overflowPunct w:val="0"/>
              <w:autoSpaceDE w:val="0"/>
              <w:autoSpaceDN w:val="0"/>
              <w:adjustRightInd w:val="0"/>
              <w:ind w:left="90"/>
              <w:jc w:val="both"/>
              <w:textAlignment w:val="baseline"/>
              <w:rPr>
                <w:rFonts w:cs="Arial"/>
                <w:lang w:val="en-US"/>
              </w:rPr>
            </w:pPr>
            <w:r w:rsidRPr="00EA509F">
              <w:rPr>
                <w:rFonts w:cs="Arial"/>
                <w:lang w:val="en-US"/>
              </w:rPr>
              <w:t>5.</w:t>
            </w:r>
          </w:p>
        </w:tc>
        <w:tc>
          <w:tcPr>
            <w:tcW w:w="2551" w:type="dxa"/>
          </w:tcPr>
          <w:p w14:paraId="7F7EB9E1"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Insufficient funds for implementation of the project</w:t>
            </w:r>
          </w:p>
        </w:tc>
        <w:tc>
          <w:tcPr>
            <w:tcW w:w="1276" w:type="dxa"/>
          </w:tcPr>
          <w:p w14:paraId="3BADDF74" w14:textId="0CB6CBC1" w:rsidR="006B6A5A" w:rsidRPr="00EA509F" w:rsidRDefault="003446C0" w:rsidP="00BF7FF7">
            <w:pPr>
              <w:overflowPunct w:val="0"/>
              <w:autoSpaceDE w:val="0"/>
              <w:autoSpaceDN w:val="0"/>
              <w:adjustRightInd w:val="0"/>
              <w:ind w:left="90"/>
              <w:jc w:val="both"/>
              <w:textAlignment w:val="baseline"/>
              <w:rPr>
                <w:rFonts w:cs="Arial"/>
              </w:rPr>
            </w:pPr>
            <w:r>
              <w:rPr>
                <w:rFonts w:cs="Arial"/>
              </w:rPr>
              <w:t>Not l</w:t>
            </w:r>
            <w:r w:rsidR="006B6A5A" w:rsidRPr="00EA509F">
              <w:rPr>
                <w:rFonts w:cs="Arial"/>
              </w:rPr>
              <w:t xml:space="preserve">ikely </w:t>
            </w:r>
          </w:p>
        </w:tc>
        <w:tc>
          <w:tcPr>
            <w:tcW w:w="1276" w:type="dxa"/>
          </w:tcPr>
          <w:p w14:paraId="18624294" w14:textId="77777777" w:rsidR="006B6A5A" w:rsidRPr="00EA509F" w:rsidRDefault="006B6A5A" w:rsidP="00BF7FF7">
            <w:pPr>
              <w:overflowPunct w:val="0"/>
              <w:autoSpaceDE w:val="0"/>
              <w:autoSpaceDN w:val="0"/>
              <w:adjustRightInd w:val="0"/>
              <w:ind w:left="90"/>
              <w:jc w:val="both"/>
              <w:textAlignment w:val="baseline"/>
              <w:rPr>
                <w:rFonts w:cs="Arial"/>
              </w:rPr>
            </w:pPr>
            <w:r w:rsidRPr="00EA509F">
              <w:rPr>
                <w:rFonts w:cs="Arial"/>
              </w:rPr>
              <w:t>Critical</w:t>
            </w:r>
          </w:p>
        </w:tc>
        <w:tc>
          <w:tcPr>
            <w:tcW w:w="3322" w:type="dxa"/>
          </w:tcPr>
          <w:p w14:paraId="14F029B4" w14:textId="506A01E8" w:rsidR="006B6A5A" w:rsidRPr="00EA509F" w:rsidRDefault="00B8136C" w:rsidP="00BF7FF7">
            <w:pPr>
              <w:spacing w:before="120" w:after="120"/>
              <w:ind w:left="90"/>
              <w:jc w:val="both"/>
              <w:rPr>
                <w:rFonts w:cs="Arial"/>
              </w:rPr>
            </w:pPr>
            <w:r>
              <w:rPr>
                <w:rFonts w:cs="Arial"/>
              </w:rPr>
              <w:t>UNDP</w:t>
            </w:r>
            <w:r w:rsidRPr="00EA509F">
              <w:rPr>
                <w:rFonts w:cs="Arial"/>
              </w:rPr>
              <w:t xml:space="preserve"> </w:t>
            </w:r>
            <w:r w:rsidR="006B6A5A" w:rsidRPr="00EA509F">
              <w:rPr>
                <w:rFonts w:cs="Arial"/>
              </w:rPr>
              <w:t>already started networking and negotiations with the potential donors</w:t>
            </w:r>
            <w:r w:rsidR="003446C0">
              <w:rPr>
                <w:rFonts w:cs="Arial"/>
              </w:rPr>
              <w:t xml:space="preserve"> and currently there is a commitment from one Donor to fund 90% of the project, if 10% is funded by UNDP and/or the government, DFA</w:t>
            </w:r>
            <w:r w:rsidR="006B6A5A" w:rsidRPr="00EA509F">
              <w:rPr>
                <w:rFonts w:cs="Arial"/>
              </w:rPr>
              <w:t xml:space="preserve">. </w:t>
            </w:r>
            <w:r w:rsidR="00B205F1">
              <w:rPr>
                <w:rFonts w:cs="Arial"/>
              </w:rPr>
              <w:t xml:space="preserve"> </w:t>
            </w:r>
            <w:r w:rsidR="00B205F1" w:rsidRPr="00A86A57">
              <w:rPr>
                <w:rFonts w:cs="Arial"/>
              </w:rPr>
              <w:t xml:space="preserve">UNDP, jointly with the </w:t>
            </w:r>
            <w:r w:rsidR="00B205F1">
              <w:rPr>
                <w:rFonts w:cs="Arial"/>
              </w:rPr>
              <w:t>DFA</w:t>
            </w:r>
            <w:r w:rsidR="00B205F1" w:rsidRPr="00A86A57">
              <w:rPr>
                <w:rFonts w:cs="Arial"/>
              </w:rPr>
              <w:t xml:space="preserve"> and the government counterparts will </w:t>
            </w:r>
            <w:r w:rsidR="00B205F1">
              <w:rPr>
                <w:rFonts w:cs="Arial"/>
              </w:rPr>
              <w:t>mobilise resources</w:t>
            </w:r>
            <w:r w:rsidR="00B205F1" w:rsidRPr="00A86A57">
              <w:rPr>
                <w:rFonts w:cs="Arial"/>
              </w:rPr>
              <w:t xml:space="preserve"> to attract funds for </w:t>
            </w:r>
            <w:r w:rsidR="00B205F1">
              <w:rPr>
                <w:rFonts w:cs="Arial"/>
              </w:rPr>
              <w:t>fu</w:t>
            </w:r>
            <w:r w:rsidR="00BB5E94">
              <w:rPr>
                <w:rFonts w:cs="Arial"/>
              </w:rPr>
              <w:t>ll</w:t>
            </w:r>
            <w:r w:rsidR="00B205F1">
              <w:rPr>
                <w:rFonts w:cs="Arial"/>
              </w:rPr>
              <w:t xml:space="preserve"> scale project implementation</w:t>
            </w:r>
            <w:r w:rsidR="003446C0">
              <w:rPr>
                <w:rFonts w:cs="Arial"/>
              </w:rPr>
              <w:t>.</w:t>
            </w:r>
          </w:p>
        </w:tc>
      </w:tr>
    </w:tbl>
    <w:p w14:paraId="32E91854" w14:textId="77777777" w:rsidR="003648F5" w:rsidRDefault="003648F5" w:rsidP="00BF7FF7">
      <w:pPr>
        <w:pStyle w:val="BodyText"/>
        <w:tabs>
          <w:tab w:val="left" w:pos="540"/>
        </w:tabs>
        <w:ind w:left="90"/>
        <w:jc w:val="both"/>
        <w:rPr>
          <w:rFonts w:ascii="Arial" w:hAnsi="Arial" w:cs="Arial"/>
          <w:sz w:val="20"/>
          <w:szCs w:val="20"/>
          <w:lang w:val="en-GB"/>
        </w:rPr>
      </w:pPr>
    </w:p>
    <w:p w14:paraId="335722E3" w14:textId="77777777" w:rsidR="003648F5" w:rsidRPr="003648F5" w:rsidRDefault="003648F5" w:rsidP="00BF7FF7">
      <w:pPr>
        <w:pStyle w:val="Heading1"/>
        <w:numPr>
          <w:ilvl w:val="0"/>
          <w:numId w:val="19"/>
        </w:numPr>
        <w:ind w:left="90"/>
        <w:jc w:val="both"/>
      </w:pPr>
      <w:r w:rsidRPr="003648F5">
        <w:t>Monitoring and Evaluation</w:t>
      </w:r>
    </w:p>
    <w:p w14:paraId="30E2262C"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sidRPr="00DD68BE">
        <w:rPr>
          <w:sz w:val="24"/>
          <w:szCs w:val="24"/>
        </w:rPr>
        <w:t>Monitoring</w:t>
      </w:r>
      <w:r>
        <w:rPr>
          <w:sz w:val="24"/>
          <w:szCs w:val="24"/>
        </w:rPr>
        <w:t>, steering and dissemination of information</w:t>
      </w:r>
    </w:p>
    <w:p w14:paraId="6EDF394D" w14:textId="7CBAA935" w:rsidR="009B26EB" w:rsidRPr="00905675" w:rsidRDefault="009B26EB" w:rsidP="00BF7FF7">
      <w:pPr>
        <w:autoSpaceDE w:val="0"/>
        <w:autoSpaceDN w:val="0"/>
        <w:adjustRightInd w:val="0"/>
        <w:spacing w:after="120"/>
        <w:ind w:left="90" w:right="-1"/>
        <w:jc w:val="both"/>
      </w:pPr>
      <w:r w:rsidRPr="00905675">
        <w:t xml:space="preserve">The </w:t>
      </w:r>
      <w:r>
        <w:t xml:space="preserve">UNDP </w:t>
      </w:r>
      <w:r w:rsidR="00F97077">
        <w:t>P</w:t>
      </w:r>
      <w:r w:rsidRPr="00905675">
        <w:t xml:space="preserve">roject </w:t>
      </w:r>
      <w:r w:rsidR="00F97077">
        <w:t>M</w:t>
      </w:r>
      <w:r w:rsidRPr="00905675">
        <w:t xml:space="preserve">anager will be responsible for achieving </w:t>
      </w:r>
      <w:r>
        <w:t xml:space="preserve">the </w:t>
      </w:r>
      <w:r w:rsidRPr="00905675">
        <w:t>pro</w:t>
      </w:r>
      <w:r>
        <w:t>ject</w:t>
      </w:r>
      <w:r w:rsidRPr="00905675">
        <w:t xml:space="preserve"> targets and monitoring the </w:t>
      </w:r>
      <w:r>
        <w:t xml:space="preserve">project </w:t>
      </w:r>
      <w:r w:rsidRPr="00905675">
        <w:t xml:space="preserve">progress. </w:t>
      </w:r>
      <w:r>
        <w:t xml:space="preserve">UNDP has </w:t>
      </w:r>
      <w:r w:rsidR="00CC66F7">
        <w:t xml:space="preserve">elaborate and </w:t>
      </w:r>
      <w:r>
        <w:t>formal monitoring requirements. The monitoring plan will be developed as per the UNDP requirements</w:t>
      </w:r>
      <w:r w:rsidR="00332E3A">
        <w:t xml:space="preserve"> and guidelines. Any donor </w:t>
      </w:r>
      <w:r w:rsidR="00332E3A">
        <w:lastRenderedPageBreak/>
        <w:t xml:space="preserve">specific monitoring requirements will also be taken into account. </w:t>
      </w:r>
      <w:r>
        <w:t>Apart from the day-to-day follow-up, he/s</w:t>
      </w:r>
      <w:r w:rsidRPr="00905675">
        <w:t xml:space="preserve">he will conduct monthly reviews of project implementation, meet with </w:t>
      </w:r>
      <w:r>
        <w:t xml:space="preserve">the </w:t>
      </w:r>
      <w:r w:rsidRPr="00905675">
        <w:t>stakeholders, discuss with them the results and, if necessary, make adjustments in the work plan.</w:t>
      </w:r>
    </w:p>
    <w:p w14:paraId="04A63E94" w14:textId="22AEAA81" w:rsidR="009B26EB" w:rsidRDefault="009B26EB" w:rsidP="00BF7FF7">
      <w:pPr>
        <w:ind w:left="90"/>
        <w:jc w:val="both"/>
      </w:pPr>
      <w:r>
        <w:t xml:space="preserve">The </w:t>
      </w:r>
      <w:r w:rsidR="00F97077">
        <w:t>P</w:t>
      </w:r>
      <w:r>
        <w:t xml:space="preserve">roject </w:t>
      </w:r>
      <w:r w:rsidR="00F97077">
        <w:t>M</w:t>
      </w:r>
      <w:r>
        <w:t>anager will also monitor</w:t>
      </w:r>
      <w:r w:rsidRPr="00905675">
        <w:t xml:space="preserve"> the workshop activities, as well as conduct participants’ training evaluation sessions.</w:t>
      </w:r>
      <w:r>
        <w:t xml:space="preserve"> </w:t>
      </w:r>
      <w:r w:rsidR="00F97077">
        <w:t>He/she</w:t>
      </w:r>
      <w:r>
        <w:t xml:space="preserve"> </w:t>
      </w:r>
      <w:r w:rsidRPr="00224F6E">
        <w:t xml:space="preserve">will receive interim and final narrative and financial reports from all </w:t>
      </w:r>
      <w:r>
        <w:t>individual experts</w:t>
      </w:r>
      <w:r w:rsidRPr="00224F6E">
        <w:t xml:space="preserve"> (as will be envisaged in the </w:t>
      </w:r>
      <w:r>
        <w:t>corresponding a</w:t>
      </w:r>
      <w:r w:rsidRPr="00224F6E">
        <w:t>greements). The monitoring visit results will be properly documented by the Project Man</w:t>
      </w:r>
      <w:r w:rsidR="00332E3A">
        <w:t>ager.</w:t>
      </w:r>
    </w:p>
    <w:p w14:paraId="78BB7420" w14:textId="77777777" w:rsidR="00332E3A" w:rsidRDefault="00332E3A" w:rsidP="00BF7FF7">
      <w:pPr>
        <w:ind w:left="90"/>
        <w:jc w:val="both"/>
      </w:pPr>
    </w:p>
    <w:p w14:paraId="4A62F0F3" w14:textId="7F63DE21" w:rsidR="00332E3A" w:rsidRPr="00224F6E" w:rsidRDefault="00A72D09" w:rsidP="00BF7FF7">
      <w:pPr>
        <w:ind w:left="90"/>
        <w:jc w:val="both"/>
      </w:pPr>
      <w:r>
        <w:t xml:space="preserve">Semi-annual </w:t>
      </w:r>
      <w:r w:rsidR="00487456">
        <w:t>progress reports will be prepared and shared with the Donors, as well as UNCTAD and government counterparts. Feedback received will be considered for adjusting the future activities.</w:t>
      </w:r>
    </w:p>
    <w:p w14:paraId="50C287E6" w14:textId="77777777" w:rsidR="009B26EB" w:rsidRDefault="009B26EB" w:rsidP="00BF7FF7">
      <w:pPr>
        <w:pStyle w:val="BodyText"/>
        <w:tabs>
          <w:tab w:val="left" w:pos="540"/>
        </w:tabs>
        <w:ind w:left="90"/>
        <w:jc w:val="both"/>
        <w:rPr>
          <w:rFonts w:ascii="Arial" w:hAnsi="Arial" w:cs="Arial"/>
          <w:sz w:val="20"/>
          <w:szCs w:val="20"/>
          <w:lang w:val="en-GB"/>
        </w:rPr>
      </w:pPr>
    </w:p>
    <w:p w14:paraId="51E4526D"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Assessment and Evaluations</w:t>
      </w:r>
    </w:p>
    <w:p w14:paraId="3F3B1190" w14:textId="7C16AA14" w:rsidR="003648F5" w:rsidRPr="00012136" w:rsidRDefault="00A72D09" w:rsidP="00BF7FF7">
      <w:pPr>
        <w:ind w:left="90"/>
        <w:jc w:val="both"/>
      </w:pPr>
      <w:r>
        <w:t>An external</w:t>
      </w:r>
      <w:r w:rsidR="00012136">
        <w:t xml:space="preserve"> e</w:t>
      </w:r>
      <w:r w:rsidR="009B26EB" w:rsidRPr="009B26EB">
        <w:t xml:space="preserve">nd of project evaluation report will be prepared by the </w:t>
      </w:r>
      <w:r w:rsidR="00CC66F7">
        <w:t>project m</w:t>
      </w:r>
      <w:r w:rsidR="009B26EB" w:rsidRPr="009B26EB">
        <w:t xml:space="preserve">anager in </w:t>
      </w:r>
      <w:r w:rsidR="00B8136C">
        <w:t>August</w:t>
      </w:r>
      <w:r w:rsidR="001E7D9A">
        <w:t>- September</w:t>
      </w:r>
      <w:r w:rsidR="00012136">
        <w:t xml:space="preserve"> 2019</w:t>
      </w:r>
      <w:r w:rsidR="009B26EB" w:rsidRPr="009B26EB">
        <w:t>.</w:t>
      </w:r>
    </w:p>
    <w:p w14:paraId="581DA5B7" w14:textId="77777777" w:rsidR="003648F5" w:rsidRPr="003648F5" w:rsidRDefault="003648F5" w:rsidP="00BF7FF7">
      <w:pPr>
        <w:pStyle w:val="Heading1"/>
        <w:numPr>
          <w:ilvl w:val="0"/>
          <w:numId w:val="19"/>
        </w:numPr>
        <w:ind w:left="90"/>
        <w:jc w:val="both"/>
      </w:pPr>
      <w:r w:rsidRPr="003648F5">
        <w:t>Implementation</w:t>
      </w:r>
    </w:p>
    <w:p w14:paraId="046B469C" w14:textId="77777777" w:rsidR="003648F5"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Preparation of implementation</w:t>
      </w:r>
    </w:p>
    <w:p w14:paraId="22807C15" w14:textId="667BF943" w:rsidR="00012136" w:rsidRPr="00A86A57" w:rsidRDefault="00012136" w:rsidP="00BF7FF7">
      <w:pPr>
        <w:spacing w:before="120" w:after="120"/>
        <w:ind w:left="90"/>
        <w:jc w:val="both"/>
        <w:rPr>
          <w:rFonts w:cs="Arial"/>
        </w:rPr>
      </w:pPr>
      <w:r>
        <w:rPr>
          <w:rFonts w:cs="Arial"/>
          <w:szCs w:val="20"/>
        </w:rPr>
        <w:t xml:space="preserve">The </w:t>
      </w:r>
      <w:r w:rsidR="00F97077">
        <w:rPr>
          <w:rFonts w:cs="Arial"/>
          <w:szCs w:val="20"/>
        </w:rPr>
        <w:t>initial stage</w:t>
      </w:r>
      <w:r>
        <w:rPr>
          <w:rFonts w:cs="Arial"/>
          <w:szCs w:val="20"/>
        </w:rPr>
        <w:t xml:space="preserve"> is </w:t>
      </w:r>
      <w:r w:rsidR="003648F5" w:rsidRPr="00A15C6A">
        <w:rPr>
          <w:rFonts w:cs="Arial"/>
          <w:szCs w:val="20"/>
        </w:rPr>
        <w:t>needed</w:t>
      </w:r>
      <w:r>
        <w:rPr>
          <w:rFonts w:cs="Arial"/>
          <w:szCs w:val="20"/>
        </w:rPr>
        <w:t xml:space="preserve"> </w:t>
      </w:r>
      <w:r>
        <w:rPr>
          <w:rFonts w:cs="Arial"/>
        </w:rPr>
        <w:t xml:space="preserve">to </w:t>
      </w:r>
      <w:r w:rsidRPr="00A86A57">
        <w:rPr>
          <w:rFonts w:cs="Arial"/>
        </w:rPr>
        <w:t>carry out the final needs</w:t>
      </w:r>
      <w:r>
        <w:rPr>
          <w:rFonts w:cs="Arial"/>
        </w:rPr>
        <w:t xml:space="preserve"> assessment and agree with the G</w:t>
      </w:r>
      <w:r w:rsidRPr="00A86A57">
        <w:rPr>
          <w:rFonts w:cs="Arial"/>
        </w:rPr>
        <w:t xml:space="preserve">overnment the most priority areas for introduction of the eRegulations system. During this </w:t>
      </w:r>
      <w:r w:rsidR="00F97077">
        <w:rPr>
          <w:rFonts w:cs="Arial"/>
        </w:rPr>
        <w:t>stage</w:t>
      </w:r>
      <w:r w:rsidRPr="00A86A57">
        <w:rPr>
          <w:rFonts w:cs="Arial"/>
        </w:rPr>
        <w:t xml:space="preserve"> UNDP, jointly with the </w:t>
      </w:r>
      <w:r w:rsidR="00BD7D34">
        <w:rPr>
          <w:rFonts w:cs="Arial"/>
        </w:rPr>
        <w:t>DFA</w:t>
      </w:r>
      <w:r w:rsidRPr="00A86A57">
        <w:rPr>
          <w:rFonts w:cs="Arial"/>
        </w:rPr>
        <w:t xml:space="preserve"> and the government counterparts will </w:t>
      </w:r>
      <w:r w:rsidR="004F6A4C">
        <w:rPr>
          <w:rFonts w:cs="Arial"/>
        </w:rPr>
        <w:t>mobilise resources</w:t>
      </w:r>
      <w:r w:rsidRPr="00A86A57">
        <w:rPr>
          <w:rFonts w:cs="Arial"/>
        </w:rPr>
        <w:t xml:space="preserve"> to attract funds for </w:t>
      </w:r>
      <w:r w:rsidR="00F97077">
        <w:rPr>
          <w:rFonts w:cs="Arial"/>
        </w:rPr>
        <w:t>full scale project</w:t>
      </w:r>
      <w:r w:rsidRPr="00A86A57">
        <w:rPr>
          <w:rFonts w:cs="Arial"/>
        </w:rPr>
        <w:t>, i.e. implementation of the system in selected areas.</w:t>
      </w:r>
    </w:p>
    <w:p w14:paraId="3624E7F4" w14:textId="77777777" w:rsidR="003648F5" w:rsidRPr="003A5AC9" w:rsidRDefault="003648F5" w:rsidP="00BF7FF7">
      <w:pPr>
        <w:pStyle w:val="Heading2"/>
        <w:keepLines w:val="0"/>
        <w:numPr>
          <w:ilvl w:val="1"/>
          <w:numId w:val="19"/>
        </w:numPr>
        <w:tabs>
          <w:tab w:val="left" w:pos="540"/>
        </w:tabs>
        <w:spacing w:before="240" w:after="60"/>
        <w:ind w:left="90" w:firstLine="0"/>
        <w:jc w:val="both"/>
        <w:rPr>
          <w:sz w:val="24"/>
          <w:szCs w:val="24"/>
        </w:rPr>
      </w:pPr>
      <w:r>
        <w:rPr>
          <w:sz w:val="24"/>
          <w:szCs w:val="24"/>
        </w:rPr>
        <w:t>Organizational structure, processes and management capacities</w:t>
      </w:r>
    </w:p>
    <w:p w14:paraId="40E34991" w14:textId="3746C33B" w:rsidR="003677F5" w:rsidRDefault="003677F5" w:rsidP="00BF7FF7">
      <w:pPr>
        <w:pStyle w:val="BodyText"/>
        <w:tabs>
          <w:tab w:val="left" w:pos="540"/>
        </w:tabs>
        <w:ind w:left="90"/>
        <w:jc w:val="both"/>
        <w:rPr>
          <w:rFonts w:ascii="Arial" w:hAnsi="Arial" w:cs="Arial"/>
          <w:sz w:val="20"/>
          <w:szCs w:val="20"/>
          <w:lang w:val="en-GB"/>
        </w:rPr>
      </w:pPr>
      <w:r>
        <w:rPr>
          <w:rFonts w:ascii="Arial" w:hAnsi="Arial" w:cs="Arial"/>
          <w:sz w:val="20"/>
          <w:szCs w:val="20"/>
          <w:lang w:val="en-GB"/>
        </w:rPr>
        <w:t xml:space="preserve">The project will be implemented by UNDP Armenia, jointly with the National/Local Project Partner, i.e. the </w:t>
      </w:r>
      <w:r w:rsidR="00BD7D34">
        <w:rPr>
          <w:rFonts w:ascii="Arial" w:hAnsi="Arial" w:cs="Arial"/>
          <w:sz w:val="20"/>
          <w:szCs w:val="20"/>
          <w:lang w:val="en-GB"/>
        </w:rPr>
        <w:t>DFA</w:t>
      </w:r>
      <w:r>
        <w:rPr>
          <w:rFonts w:ascii="Arial" w:hAnsi="Arial" w:cs="Arial"/>
          <w:sz w:val="20"/>
          <w:szCs w:val="20"/>
          <w:lang w:val="en-GB"/>
        </w:rPr>
        <w:t xml:space="preserve">. UNDP Armenia’s management will be responsible for overall management of the project, liaison with the high-ranking government officials, donors. The financial management, accounting and procurement will also be carried out by UNDP Armenia. </w:t>
      </w:r>
      <w:r w:rsidR="00F97077">
        <w:rPr>
          <w:rFonts w:ascii="Arial" w:hAnsi="Arial" w:cs="Arial"/>
          <w:sz w:val="20"/>
          <w:szCs w:val="20"/>
          <w:lang w:val="en-GB"/>
        </w:rPr>
        <w:t>The Project Manager</w:t>
      </w:r>
      <w:r>
        <w:rPr>
          <w:rFonts w:ascii="Arial" w:hAnsi="Arial" w:cs="Arial"/>
          <w:sz w:val="20"/>
          <w:szCs w:val="20"/>
          <w:lang w:val="en-GB"/>
        </w:rPr>
        <w:t xml:space="preserve"> will be contracted to carry out the day-to-day management of the project. </w:t>
      </w:r>
      <w:r w:rsidR="001D13A6">
        <w:rPr>
          <w:rFonts w:ascii="Arial" w:hAnsi="Arial" w:cs="Arial"/>
          <w:sz w:val="20"/>
          <w:szCs w:val="20"/>
          <w:lang w:val="en-GB"/>
        </w:rPr>
        <w:t>A</w:t>
      </w:r>
      <w:r>
        <w:rPr>
          <w:rFonts w:ascii="Arial" w:hAnsi="Arial" w:cs="Arial"/>
          <w:sz w:val="20"/>
          <w:szCs w:val="20"/>
          <w:lang w:val="en-GB"/>
        </w:rPr>
        <w:t xml:space="preserve"> Project Assistant will be contracted to assist the Project </w:t>
      </w:r>
      <w:r w:rsidR="00F97077">
        <w:rPr>
          <w:rFonts w:ascii="Arial" w:hAnsi="Arial" w:cs="Arial"/>
          <w:sz w:val="20"/>
          <w:szCs w:val="20"/>
          <w:lang w:val="en-GB"/>
        </w:rPr>
        <w:t>Manager</w:t>
      </w:r>
      <w:r>
        <w:rPr>
          <w:rFonts w:ascii="Arial" w:hAnsi="Arial" w:cs="Arial"/>
          <w:sz w:val="20"/>
          <w:szCs w:val="20"/>
          <w:lang w:val="en-GB"/>
        </w:rPr>
        <w:t xml:space="preserve"> in project implementation.</w:t>
      </w:r>
    </w:p>
    <w:p w14:paraId="6A8A15EA" w14:textId="36A915C3" w:rsidR="003677F5" w:rsidRDefault="003677F5" w:rsidP="00BF7FF7">
      <w:pPr>
        <w:pStyle w:val="BodyText"/>
        <w:tabs>
          <w:tab w:val="left" w:pos="540"/>
        </w:tabs>
        <w:ind w:left="90"/>
        <w:jc w:val="both"/>
        <w:rPr>
          <w:rFonts w:ascii="Arial" w:hAnsi="Arial" w:cs="Arial"/>
          <w:sz w:val="20"/>
          <w:szCs w:val="20"/>
          <w:lang w:val="en-GB"/>
        </w:rPr>
      </w:pPr>
      <w:r>
        <w:rPr>
          <w:rFonts w:ascii="Arial" w:hAnsi="Arial" w:cs="Arial"/>
          <w:sz w:val="20"/>
          <w:szCs w:val="20"/>
          <w:lang w:val="en-GB"/>
        </w:rPr>
        <w:t xml:space="preserve">The </w:t>
      </w:r>
      <w:r w:rsidR="00BD7D34">
        <w:rPr>
          <w:rFonts w:ascii="Arial" w:hAnsi="Arial" w:cs="Arial"/>
          <w:sz w:val="20"/>
          <w:szCs w:val="20"/>
          <w:lang w:val="en-GB"/>
        </w:rPr>
        <w:t>DFA</w:t>
      </w:r>
      <w:r>
        <w:rPr>
          <w:rFonts w:ascii="Arial" w:hAnsi="Arial" w:cs="Arial"/>
          <w:sz w:val="20"/>
          <w:szCs w:val="20"/>
          <w:lang w:val="en-GB"/>
        </w:rPr>
        <w:t xml:space="preserve"> or UNDP Armenia will provide office space for the Project </w:t>
      </w:r>
      <w:r w:rsidR="00F97077">
        <w:rPr>
          <w:rFonts w:ascii="Arial" w:hAnsi="Arial" w:cs="Arial"/>
          <w:sz w:val="20"/>
          <w:szCs w:val="20"/>
          <w:lang w:val="en-GB"/>
        </w:rPr>
        <w:t>Manager</w:t>
      </w:r>
      <w:r>
        <w:rPr>
          <w:rFonts w:ascii="Arial" w:hAnsi="Arial" w:cs="Arial"/>
          <w:sz w:val="20"/>
          <w:szCs w:val="20"/>
          <w:lang w:val="en-GB"/>
        </w:rPr>
        <w:t xml:space="preserve"> and Assistant (if contracted). The </w:t>
      </w:r>
      <w:r w:rsidR="00BD7D34">
        <w:rPr>
          <w:rFonts w:ascii="Arial" w:hAnsi="Arial" w:cs="Arial"/>
          <w:sz w:val="20"/>
          <w:szCs w:val="20"/>
          <w:lang w:val="en-GB"/>
        </w:rPr>
        <w:t>DFA</w:t>
      </w:r>
      <w:r>
        <w:rPr>
          <w:rFonts w:ascii="Arial" w:hAnsi="Arial" w:cs="Arial"/>
          <w:sz w:val="20"/>
          <w:szCs w:val="20"/>
          <w:lang w:val="en-GB"/>
        </w:rPr>
        <w:t xml:space="preserve"> will also provide local experts, who, after being trained by UNCTAD, will </w:t>
      </w:r>
      <w:r w:rsidR="008276DC">
        <w:rPr>
          <w:rFonts w:ascii="Arial" w:hAnsi="Arial" w:cs="Arial"/>
          <w:sz w:val="20"/>
          <w:lang w:val="en-GB"/>
        </w:rPr>
        <w:t xml:space="preserve">be responsible for </w:t>
      </w:r>
      <w:r w:rsidR="008276DC" w:rsidRPr="008320F3">
        <w:rPr>
          <w:rFonts w:ascii="Arial" w:hAnsi="Arial" w:cs="Arial"/>
          <w:sz w:val="20"/>
          <w:lang w:val="en-GB"/>
        </w:rPr>
        <w:t>information collection and publication</w:t>
      </w:r>
      <w:r w:rsidR="008276DC">
        <w:rPr>
          <w:rFonts w:ascii="Arial" w:hAnsi="Arial" w:cs="Arial"/>
          <w:sz w:val="20"/>
          <w:lang w:val="en-GB"/>
        </w:rPr>
        <w:t xml:space="preserve">. </w:t>
      </w:r>
      <w:r w:rsidR="00BB5E94">
        <w:rPr>
          <w:rFonts w:ascii="Arial" w:hAnsi="Arial" w:cs="Arial"/>
          <w:sz w:val="20"/>
          <w:lang w:val="en-GB"/>
        </w:rPr>
        <w:t xml:space="preserve">The </w:t>
      </w:r>
      <w:r w:rsidR="00BD7D34">
        <w:rPr>
          <w:rFonts w:ascii="Arial" w:hAnsi="Arial" w:cs="Arial"/>
          <w:sz w:val="20"/>
          <w:lang w:val="en-GB"/>
        </w:rPr>
        <w:t>DFA</w:t>
      </w:r>
      <w:r w:rsidR="008276DC">
        <w:rPr>
          <w:rFonts w:ascii="Arial" w:hAnsi="Arial" w:cs="Arial"/>
          <w:sz w:val="20"/>
          <w:lang w:val="en-GB"/>
        </w:rPr>
        <w:t xml:space="preserve"> will be responsible for </w:t>
      </w:r>
      <w:r w:rsidR="008276DC" w:rsidRPr="008320F3">
        <w:rPr>
          <w:rFonts w:ascii="Arial" w:hAnsi="Arial" w:cs="Arial"/>
          <w:sz w:val="20"/>
          <w:lang w:val="en-GB"/>
        </w:rPr>
        <w:t>administering the eRegulations system</w:t>
      </w:r>
      <w:r w:rsidR="008276DC">
        <w:rPr>
          <w:rFonts w:ascii="Arial" w:hAnsi="Arial" w:cs="Arial"/>
          <w:sz w:val="20"/>
          <w:lang w:val="en-GB"/>
        </w:rPr>
        <w:t xml:space="preserve">. The </w:t>
      </w:r>
      <w:r w:rsidR="00BD7D34">
        <w:rPr>
          <w:rFonts w:ascii="Arial" w:hAnsi="Arial" w:cs="Arial"/>
          <w:sz w:val="20"/>
          <w:lang w:val="en-GB"/>
        </w:rPr>
        <w:t>DFA</w:t>
      </w:r>
      <w:r w:rsidR="008276DC">
        <w:rPr>
          <w:rFonts w:ascii="Arial" w:hAnsi="Arial" w:cs="Arial"/>
          <w:sz w:val="20"/>
          <w:lang w:val="en-GB"/>
        </w:rPr>
        <w:t xml:space="preserve"> will also be responsible for </w:t>
      </w:r>
      <w:r w:rsidR="008276DC" w:rsidRPr="008320F3">
        <w:rPr>
          <w:rFonts w:ascii="Arial" w:hAnsi="Arial" w:cs="Arial"/>
          <w:sz w:val="20"/>
          <w:lang w:val="en-GB"/>
        </w:rPr>
        <w:t xml:space="preserve">simplification </w:t>
      </w:r>
      <w:r w:rsidR="008276DC">
        <w:rPr>
          <w:rFonts w:ascii="Arial" w:hAnsi="Arial" w:cs="Arial"/>
          <w:sz w:val="20"/>
          <w:lang w:val="en-GB"/>
        </w:rPr>
        <w:t xml:space="preserve">of processes using the UNCTAD’s </w:t>
      </w:r>
      <w:r w:rsidR="008276DC" w:rsidRPr="008320F3">
        <w:rPr>
          <w:rFonts w:ascii="Arial" w:hAnsi="Arial" w:cs="Arial"/>
          <w:sz w:val="20"/>
          <w:lang w:val="en-GB"/>
        </w:rPr>
        <w:t>techniques</w:t>
      </w:r>
      <w:r w:rsidR="008276DC">
        <w:rPr>
          <w:rFonts w:ascii="Arial" w:hAnsi="Arial" w:cs="Arial"/>
          <w:sz w:val="20"/>
          <w:lang w:val="en-GB"/>
        </w:rPr>
        <w:t xml:space="preserve"> and expert support, jointly with the line ministries and agencies.</w:t>
      </w:r>
    </w:p>
    <w:p w14:paraId="4E77B4D5" w14:textId="725069B5" w:rsidR="003677F5" w:rsidRPr="00E93FF4" w:rsidRDefault="008276DC" w:rsidP="00BF7FF7">
      <w:pPr>
        <w:autoSpaceDE w:val="0"/>
        <w:autoSpaceDN w:val="0"/>
        <w:adjustRightInd w:val="0"/>
        <w:spacing w:after="120"/>
        <w:ind w:left="90" w:right="-1"/>
        <w:jc w:val="both"/>
      </w:pPr>
      <w:r w:rsidRPr="00244B2E">
        <w:t>The main national government counterparts are the Ministry of International Economic Integration and Reforms, as well as the Ministry of Economic Development and Investments. In case of interest, the project may be expanded to include local self-governance level; e.g Municipalities of Yerevan and other towns</w:t>
      </w:r>
      <w:r w:rsidRPr="007E1A51">
        <w:t>.</w:t>
      </w:r>
      <w:r>
        <w:t xml:space="preserve"> </w:t>
      </w:r>
      <w:r w:rsidR="003677F5" w:rsidRPr="00E93FF4">
        <w:t>Apart from the above mentioned ministries, the Ministries of Territorial Administration and Development, Transport, Communication and IT will be greatly involved. Also, the</w:t>
      </w:r>
      <w:r w:rsidR="00B248A7">
        <w:t xml:space="preserve"> </w:t>
      </w:r>
      <w:r w:rsidR="007D7A70">
        <w:t>CSI</w:t>
      </w:r>
      <w:r w:rsidR="003677F5" w:rsidRPr="00E93FF4">
        <w:t xml:space="preserve">, business organizations and associations, local authorities, international organizations and other main stakeholders will be involved during the implementation.   </w:t>
      </w:r>
    </w:p>
    <w:p w14:paraId="61612EC3" w14:textId="77777777" w:rsidR="003677F5" w:rsidRDefault="003677F5" w:rsidP="00BF7FF7">
      <w:pPr>
        <w:autoSpaceDE w:val="0"/>
        <w:autoSpaceDN w:val="0"/>
        <w:adjustRightInd w:val="0"/>
        <w:spacing w:after="120"/>
        <w:ind w:left="90" w:right="-1"/>
        <w:jc w:val="both"/>
      </w:pPr>
      <w:r w:rsidRPr="00244B2E">
        <w:lastRenderedPageBreak/>
        <w:t>International organizations and donor agencies expressed initial interest in consolidating their efforts and facilitating the dialogue with the government. The UNDP team will play a co-ordinating role and make sure that efforts of all international development actors are well co-ordinated.</w:t>
      </w:r>
    </w:p>
    <w:p w14:paraId="684BD171" w14:textId="77777777" w:rsidR="003648F5" w:rsidRDefault="003677F5" w:rsidP="00BF7FF7">
      <w:pPr>
        <w:autoSpaceDE w:val="0"/>
        <w:autoSpaceDN w:val="0"/>
        <w:adjustRightInd w:val="0"/>
        <w:spacing w:after="120"/>
        <w:ind w:left="90" w:right="-1"/>
        <w:jc w:val="both"/>
        <w:rPr>
          <w:rFonts w:cs="Arial"/>
          <w:szCs w:val="20"/>
        </w:rPr>
      </w:pPr>
      <w:r w:rsidRPr="00244B2E">
        <w:t xml:space="preserve">International expertise will be provided by the UNCTAD’s Business Facilitation Programme. UNCTAD will configure and install the Armenia eRegulations system; it will train </w:t>
      </w:r>
      <w:r w:rsidR="008276DC" w:rsidRPr="00244B2E">
        <w:t xml:space="preserve">and provide on-going support to </w:t>
      </w:r>
      <w:r w:rsidRPr="00244B2E">
        <w:t xml:space="preserve">local </w:t>
      </w:r>
      <w:r w:rsidR="008276DC" w:rsidRPr="00244B2E">
        <w:t>expert</w:t>
      </w:r>
      <w:r w:rsidRPr="00244B2E">
        <w:t xml:space="preserve">s from </w:t>
      </w:r>
      <w:r w:rsidR="00BD7D34" w:rsidRPr="00244B2E">
        <w:t>DFA</w:t>
      </w:r>
      <w:r w:rsidRPr="00244B2E">
        <w:t xml:space="preserve"> in information collection and publication; it will train the local counterparts in administering the eRegulations system and in simplification techniques; it will provide user and administration manuals; it will propose simplifications for four priority procedures.</w:t>
      </w:r>
    </w:p>
    <w:p w14:paraId="3FAEDDC1"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sidRPr="00DD68BE">
        <w:rPr>
          <w:sz w:val="24"/>
          <w:szCs w:val="24"/>
        </w:rPr>
        <w:t>Time schedule</w:t>
      </w:r>
    </w:p>
    <w:p w14:paraId="327DF8B3" w14:textId="77777777" w:rsidR="003648F5" w:rsidRDefault="00162B79" w:rsidP="00BF7FF7">
      <w:pPr>
        <w:pStyle w:val="PlainText"/>
        <w:spacing w:after="120" w:line="276" w:lineRule="auto"/>
        <w:ind w:left="90"/>
        <w:jc w:val="both"/>
        <w:rPr>
          <w:rFonts w:ascii="Arial" w:hAnsi="Arial" w:cs="Arial"/>
          <w:sz w:val="20"/>
          <w:szCs w:val="20"/>
          <w:lang w:val="en-GB"/>
        </w:rPr>
      </w:pPr>
      <w:r>
        <w:rPr>
          <w:rFonts w:ascii="Arial" w:hAnsi="Arial" w:cs="Arial"/>
          <w:sz w:val="20"/>
          <w:szCs w:val="20"/>
          <w:lang w:val="en-US"/>
        </w:rPr>
        <w:t xml:space="preserve">For detailed action plan please </w:t>
      </w:r>
      <w:r w:rsidR="003648F5">
        <w:rPr>
          <w:rFonts w:ascii="Arial" w:hAnsi="Arial" w:cs="Arial"/>
          <w:sz w:val="20"/>
          <w:szCs w:val="20"/>
          <w:lang w:val="en-GB"/>
        </w:rPr>
        <w:t>s</w:t>
      </w:r>
      <w:r w:rsidR="003648F5" w:rsidRPr="0089721F">
        <w:rPr>
          <w:rFonts w:ascii="Arial" w:hAnsi="Arial" w:cs="Arial"/>
          <w:sz w:val="20"/>
          <w:szCs w:val="20"/>
          <w:lang w:val="en-GB"/>
        </w:rPr>
        <w:t>ee annex no. 2</w:t>
      </w:r>
      <w:r>
        <w:rPr>
          <w:rFonts w:ascii="Arial" w:hAnsi="Arial" w:cs="Arial"/>
          <w:sz w:val="20"/>
          <w:szCs w:val="20"/>
          <w:lang w:val="en-GB"/>
        </w:rPr>
        <w:t>.</w:t>
      </w:r>
    </w:p>
    <w:p w14:paraId="25BABEB9" w14:textId="70876DE9" w:rsidR="001E00BA" w:rsidRDefault="001E00BA" w:rsidP="00BF7FF7">
      <w:pPr>
        <w:spacing w:before="120" w:after="120"/>
        <w:ind w:left="90"/>
        <w:jc w:val="both"/>
        <w:rPr>
          <w:rFonts w:cs="Arial"/>
        </w:rPr>
      </w:pPr>
      <w:r>
        <w:rPr>
          <w:rFonts w:cs="Arial"/>
          <w:szCs w:val="20"/>
        </w:rPr>
        <w:t xml:space="preserve">The </w:t>
      </w:r>
      <w:r w:rsidRPr="00A15C6A">
        <w:rPr>
          <w:rFonts w:cs="Arial"/>
          <w:szCs w:val="20"/>
        </w:rPr>
        <w:t xml:space="preserve">inception </w:t>
      </w:r>
      <w:r w:rsidR="00B8136C">
        <w:rPr>
          <w:rFonts w:cs="Arial"/>
          <w:szCs w:val="20"/>
        </w:rPr>
        <w:t xml:space="preserve">stage </w:t>
      </w:r>
      <w:r>
        <w:rPr>
          <w:rFonts w:cs="Arial"/>
          <w:szCs w:val="20"/>
        </w:rPr>
        <w:t xml:space="preserve">will last for 6 months, i.e. if the project starts in early </w:t>
      </w:r>
      <w:r w:rsidR="00340706">
        <w:rPr>
          <w:rFonts w:cs="Arial"/>
          <w:szCs w:val="20"/>
        </w:rPr>
        <w:t xml:space="preserve">December </w:t>
      </w:r>
      <w:r>
        <w:rPr>
          <w:rFonts w:cs="Arial"/>
          <w:szCs w:val="20"/>
        </w:rPr>
        <w:t>201</w:t>
      </w:r>
      <w:r w:rsidR="00340706">
        <w:rPr>
          <w:rFonts w:cs="Arial"/>
          <w:szCs w:val="20"/>
        </w:rPr>
        <w:t>7</w:t>
      </w:r>
      <w:r>
        <w:rPr>
          <w:rFonts w:cs="Arial"/>
          <w:szCs w:val="20"/>
        </w:rPr>
        <w:t xml:space="preserve">, it will last until the end of </w:t>
      </w:r>
      <w:r w:rsidR="00340706">
        <w:rPr>
          <w:rFonts w:cs="Arial"/>
          <w:szCs w:val="20"/>
        </w:rPr>
        <w:t xml:space="preserve">May </w:t>
      </w:r>
      <w:r>
        <w:rPr>
          <w:rFonts w:cs="Arial"/>
          <w:szCs w:val="20"/>
        </w:rPr>
        <w:t xml:space="preserve">2018.  During this stage </w:t>
      </w:r>
      <w:r w:rsidRPr="00A86A57">
        <w:rPr>
          <w:rFonts w:cs="Arial"/>
        </w:rPr>
        <w:t>the final needs</w:t>
      </w:r>
      <w:r>
        <w:rPr>
          <w:rFonts w:cs="Arial"/>
        </w:rPr>
        <w:t xml:space="preserve"> assessment will be carried out, </w:t>
      </w:r>
      <w:r w:rsidRPr="00A86A57">
        <w:rPr>
          <w:rFonts w:cs="Arial"/>
        </w:rPr>
        <w:t>the most priority areas</w:t>
      </w:r>
      <w:r>
        <w:rPr>
          <w:rFonts w:cs="Arial"/>
        </w:rPr>
        <w:t xml:space="preserve"> identified and agreed with the G</w:t>
      </w:r>
      <w:r w:rsidRPr="00A86A57">
        <w:rPr>
          <w:rFonts w:cs="Arial"/>
        </w:rPr>
        <w:t xml:space="preserve">overnment for introduction of the eRegulations system. </w:t>
      </w:r>
    </w:p>
    <w:p w14:paraId="3DE51A25" w14:textId="16906DBF" w:rsidR="002F3D8D" w:rsidRDefault="002F3D8D" w:rsidP="00BF7FF7">
      <w:pPr>
        <w:spacing w:before="120" w:after="120"/>
        <w:ind w:left="90"/>
        <w:jc w:val="both"/>
        <w:rPr>
          <w:bCs/>
          <w:szCs w:val="20"/>
          <w:lang w:val="en-US"/>
        </w:rPr>
      </w:pPr>
      <w:r>
        <w:rPr>
          <w:rFonts w:cs="Arial"/>
        </w:rPr>
        <w:t xml:space="preserve">During </w:t>
      </w:r>
      <w:r w:rsidR="00244B2E">
        <w:t>the process mapping/information gathering stage</w:t>
      </w:r>
      <w:r>
        <w:rPr>
          <w:rFonts w:cs="Arial"/>
        </w:rPr>
        <w:t xml:space="preserve">, ideally to start on 1 </w:t>
      </w:r>
      <w:r w:rsidR="001C4C5F">
        <w:rPr>
          <w:rFonts w:cs="Arial"/>
        </w:rPr>
        <w:t>Ju</w:t>
      </w:r>
      <w:r w:rsidR="00340706">
        <w:rPr>
          <w:rFonts w:cs="Arial"/>
        </w:rPr>
        <w:t>ne</w:t>
      </w:r>
      <w:r>
        <w:rPr>
          <w:rFonts w:cs="Arial"/>
        </w:rPr>
        <w:t xml:space="preserve"> 2018 and last for 1</w:t>
      </w:r>
      <w:r w:rsidR="003D61F0">
        <w:rPr>
          <w:rFonts w:cs="Arial"/>
        </w:rPr>
        <w:t>5</w:t>
      </w:r>
      <w:r>
        <w:rPr>
          <w:rFonts w:cs="Arial"/>
        </w:rPr>
        <w:t xml:space="preserve"> months</w:t>
      </w:r>
      <w:r w:rsidRPr="00244B2E">
        <w:t xml:space="preserve">, </w:t>
      </w:r>
      <w:r w:rsidRPr="00244B2E">
        <w:rPr>
          <w:lang w:val="en-US"/>
        </w:rPr>
        <w:t xml:space="preserve">UNCTAD will configure and install the Armenia eRegulations system; it will train and supervise the designated staff of </w:t>
      </w:r>
      <w:r w:rsidR="00BD7D34" w:rsidRPr="00244B2E">
        <w:rPr>
          <w:lang w:val="en-US"/>
        </w:rPr>
        <w:t>DFA</w:t>
      </w:r>
      <w:r w:rsidRPr="00244B2E">
        <w:rPr>
          <w:lang w:val="en-US"/>
        </w:rPr>
        <w:t xml:space="preserve"> in information collection and publication; it will train the local counterpart(s) in administering the eRegulations system and in simplification techniques; it will provide user and administration manuals; it will propose simplifications for four priority procedures.</w:t>
      </w:r>
      <w:r w:rsidR="007056A5">
        <w:rPr>
          <w:lang w:val="en-US"/>
        </w:rPr>
        <w:t xml:space="preserve"> </w:t>
      </w:r>
      <w:r>
        <w:rPr>
          <w:bCs/>
          <w:szCs w:val="20"/>
          <w:lang w:val="en-US"/>
        </w:rPr>
        <w:t xml:space="preserve">The </w:t>
      </w:r>
      <w:r w:rsidR="00BD7D34">
        <w:rPr>
          <w:bCs/>
          <w:szCs w:val="20"/>
          <w:lang w:val="en-US"/>
        </w:rPr>
        <w:t>DFA</w:t>
      </w:r>
      <w:r>
        <w:rPr>
          <w:bCs/>
          <w:szCs w:val="20"/>
          <w:lang w:val="en-US"/>
        </w:rPr>
        <w:t xml:space="preserve"> experts will map the processes and procedures in the selected investment related areas, collect and publish the information in the system.</w:t>
      </w:r>
    </w:p>
    <w:p w14:paraId="1928D350" w14:textId="70C9F82C" w:rsidR="002F3D8D" w:rsidRPr="00A86A57" w:rsidRDefault="002F3D8D" w:rsidP="00BF7FF7">
      <w:pPr>
        <w:spacing w:before="120" w:after="120"/>
        <w:ind w:left="90"/>
        <w:jc w:val="both"/>
        <w:rPr>
          <w:rFonts w:cs="Arial"/>
        </w:rPr>
      </w:pPr>
    </w:p>
    <w:p w14:paraId="4E3F5DAF" w14:textId="77777777" w:rsidR="003648F5" w:rsidRPr="00DD68BE" w:rsidRDefault="003648F5" w:rsidP="00BF7FF7">
      <w:pPr>
        <w:pStyle w:val="Heading2"/>
        <w:keepLines w:val="0"/>
        <w:numPr>
          <w:ilvl w:val="1"/>
          <w:numId w:val="19"/>
        </w:numPr>
        <w:tabs>
          <w:tab w:val="left" w:pos="540"/>
        </w:tabs>
        <w:spacing w:before="240" w:after="60"/>
        <w:ind w:left="90" w:firstLine="0"/>
        <w:jc w:val="both"/>
        <w:rPr>
          <w:sz w:val="24"/>
          <w:szCs w:val="24"/>
        </w:rPr>
      </w:pPr>
      <w:r w:rsidRPr="00DD68BE">
        <w:rPr>
          <w:sz w:val="24"/>
          <w:szCs w:val="24"/>
        </w:rPr>
        <w:t>Necessary means and costs</w:t>
      </w:r>
    </w:p>
    <w:p w14:paraId="6FF9D033" w14:textId="77777777" w:rsidR="003648F5" w:rsidRPr="0089721F" w:rsidRDefault="003648F5" w:rsidP="00BF7FF7">
      <w:pPr>
        <w:pStyle w:val="BodyText"/>
        <w:tabs>
          <w:tab w:val="left" w:pos="540"/>
        </w:tabs>
        <w:ind w:left="90"/>
        <w:jc w:val="both"/>
        <w:rPr>
          <w:rFonts w:ascii="Arial" w:hAnsi="Arial" w:cs="Arial"/>
          <w:sz w:val="20"/>
          <w:szCs w:val="20"/>
          <w:lang w:val="en-GB"/>
        </w:rPr>
      </w:pPr>
      <w:r w:rsidRPr="0089721F">
        <w:rPr>
          <w:rFonts w:ascii="Arial" w:hAnsi="Arial" w:cs="Arial"/>
          <w:sz w:val="20"/>
          <w:szCs w:val="20"/>
          <w:lang w:val="en-GB"/>
        </w:rPr>
        <w:t>(See annexes no. 3</w:t>
      </w:r>
      <w:r>
        <w:rPr>
          <w:rFonts w:ascii="Arial" w:hAnsi="Arial" w:cs="Arial"/>
          <w:sz w:val="20"/>
          <w:szCs w:val="20"/>
          <w:lang w:val="en-GB"/>
        </w:rPr>
        <w:t>a</w:t>
      </w:r>
      <w:r w:rsidRPr="0089721F">
        <w:rPr>
          <w:rFonts w:ascii="Arial" w:hAnsi="Arial" w:cs="Arial"/>
          <w:sz w:val="20"/>
          <w:szCs w:val="20"/>
          <w:lang w:val="en-GB"/>
        </w:rPr>
        <w:t xml:space="preserve"> and 3</w:t>
      </w:r>
      <w:r>
        <w:rPr>
          <w:rFonts w:ascii="Arial" w:hAnsi="Arial" w:cs="Arial"/>
          <w:sz w:val="20"/>
          <w:szCs w:val="20"/>
          <w:lang w:val="en-GB"/>
        </w:rPr>
        <w:t>b</w:t>
      </w:r>
      <w:r w:rsidRPr="0089721F">
        <w:rPr>
          <w:rFonts w:ascii="Arial" w:hAnsi="Arial" w:cs="Arial"/>
          <w:sz w:val="20"/>
          <w:szCs w:val="20"/>
          <w:lang w:val="en-GB"/>
        </w:rPr>
        <w:t>)</w:t>
      </w:r>
    </w:p>
    <w:p w14:paraId="5DB51542" w14:textId="1D1CBF77" w:rsidR="003648F5" w:rsidRDefault="000C68C1" w:rsidP="00BF7FF7">
      <w:pPr>
        <w:pStyle w:val="BodyText"/>
        <w:tabs>
          <w:tab w:val="left" w:pos="540"/>
        </w:tabs>
        <w:ind w:left="90"/>
        <w:jc w:val="both"/>
        <w:rPr>
          <w:rFonts w:ascii="Arial" w:hAnsi="Arial" w:cs="Arial"/>
          <w:sz w:val="20"/>
          <w:lang w:val="en-GB"/>
        </w:rPr>
      </w:pPr>
      <w:r w:rsidRPr="000C68C1">
        <w:rPr>
          <w:rFonts w:ascii="Arial" w:hAnsi="Arial" w:cs="Arial"/>
          <w:sz w:val="20"/>
          <w:lang w:val="en-GB"/>
        </w:rPr>
        <w:t xml:space="preserve">Any recruitment of the personnel required for this project shall be done in accordance with the </w:t>
      </w:r>
      <w:r>
        <w:rPr>
          <w:rFonts w:ascii="Arial" w:hAnsi="Arial" w:cs="Arial"/>
          <w:sz w:val="20"/>
          <w:lang w:val="en-GB"/>
        </w:rPr>
        <w:t>UNDP</w:t>
      </w:r>
      <w:r w:rsidRPr="000C68C1">
        <w:rPr>
          <w:rFonts w:ascii="Arial" w:hAnsi="Arial" w:cs="Arial"/>
          <w:sz w:val="20"/>
          <w:lang w:val="en-GB"/>
        </w:rPr>
        <w:t xml:space="preserve"> </w:t>
      </w:r>
      <w:r w:rsidR="007D7A70">
        <w:rPr>
          <w:rFonts w:ascii="Arial" w:hAnsi="Arial" w:cs="Arial"/>
          <w:sz w:val="20"/>
          <w:lang w:val="en-GB"/>
        </w:rPr>
        <w:t>Rules and Regulations</w:t>
      </w:r>
      <w:r w:rsidRPr="000C68C1">
        <w:rPr>
          <w:rFonts w:ascii="Arial" w:hAnsi="Arial" w:cs="Arial"/>
          <w:sz w:val="20"/>
          <w:lang w:val="en-GB"/>
        </w:rPr>
        <w:t>.</w:t>
      </w:r>
      <w:r>
        <w:rPr>
          <w:rFonts w:ascii="Arial" w:hAnsi="Arial" w:cs="Arial"/>
          <w:sz w:val="20"/>
          <w:lang w:val="en-GB"/>
        </w:rPr>
        <w:t xml:space="preserve"> </w:t>
      </w:r>
      <w:r w:rsidR="003073E0">
        <w:rPr>
          <w:rFonts w:ascii="Arial" w:hAnsi="Arial" w:cs="Arial"/>
          <w:sz w:val="20"/>
          <w:lang w:val="en-GB"/>
        </w:rPr>
        <w:t>T</w:t>
      </w:r>
      <w:r w:rsidR="007D7A70">
        <w:rPr>
          <w:rFonts w:ascii="Arial" w:hAnsi="Arial" w:cs="Arial"/>
          <w:sz w:val="20"/>
          <w:lang w:val="en-GB"/>
        </w:rPr>
        <w:t xml:space="preserve">he </w:t>
      </w:r>
      <w:r>
        <w:rPr>
          <w:rFonts w:ascii="Arial" w:hAnsi="Arial" w:cs="Arial"/>
          <w:sz w:val="20"/>
          <w:lang w:val="en-GB"/>
        </w:rPr>
        <w:t xml:space="preserve">Project </w:t>
      </w:r>
      <w:r w:rsidR="007D7A70">
        <w:rPr>
          <w:rFonts w:ascii="Arial" w:hAnsi="Arial" w:cs="Arial"/>
          <w:sz w:val="20"/>
          <w:lang w:val="en-GB"/>
        </w:rPr>
        <w:t>Manager</w:t>
      </w:r>
      <w:r w:rsidR="003073E0">
        <w:rPr>
          <w:rFonts w:ascii="Arial" w:hAnsi="Arial" w:cs="Arial"/>
          <w:sz w:val="20"/>
          <w:lang w:val="en-GB"/>
        </w:rPr>
        <w:t xml:space="preserve"> and Assistant</w:t>
      </w:r>
      <w:r>
        <w:rPr>
          <w:rFonts w:ascii="Arial" w:hAnsi="Arial" w:cs="Arial"/>
          <w:sz w:val="20"/>
          <w:lang w:val="en-GB"/>
        </w:rPr>
        <w:t xml:space="preserve"> will be contracted by UNDP Armenia for </w:t>
      </w:r>
      <w:r w:rsidR="003073E0">
        <w:rPr>
          <w:rFonts w:ascii="Arial" w:hAnsi="Arial" w:cs="Arial"/>
          <w:sz w:val="20"/>
          <w:lang w:val="en-GB"/>
        </w:rPr>
        <w:t>445</w:t>
      </w:r>
      <w:r>
        <w:rPr>
          <w:rFonts w:ascii="Arial" w:hAnsi="Arial" w:cs="Arial"/>
          <w:sz w:val="20"/>
          <w:lang w:val="en-GB"/>
        </w:rPr>
        <w:t xml:space="preserve"> man/days or for a period of </w:t>
      </w:r>
      <w:r w:rsidR="003073E0">
        <w:rPr>
          <w:rFonts w:ascii="Arial" w:hAnsi="Arial" w:cs="Arial"/>
          <w:sz w:val="20"/>
          <w:lang w:val="en-GB"/>
        </w:rPr>
        <w:t xml:space="preserve">21 </w:t>
      </w:r>
      <w:r>
        <w:rPr>
          <w:rFonts w:ascii="Arial" w:hAnsi="Arial" w:cs="Arial"/>
          <w:sz w:val="20"/>
          <w:lang w:val="en-GB"/>
        </w:rPr>
        <w:t>months.</w:t>
      </w:r>
      <w:r w:rsidR="009D463D">
        <w:rPr>
          <w:rFonts w:ascii="Arial" w:hAnsi="Arial" w:cs="Arial"/>
          <w:sz w:val="20"/>
          <w:lang w:val="en-GB"/>
        </w:rPr>
        <w:t xml:space="preserve"> The project staff will be located in the premises of the </w:t>
      </w:r>
      <w:r w:rsidR="00BD7D34">
        <w:rPr>
          <w:rFonts w:ascii="Arial" w:hAnsi="Arial" w:cs="Arial"/>
          <w:sz w:val="20"/>
          <w:lang w:val="en-GB"/>
        </w:rPr>
        <w:t>DFA</w:t>
      </w:r>
      <w:r w:rsidR="003073E0">
        <w:rPr>
          <w:rFonts w:ascii="Arial" w:hAnsi="Arial" w:cs="Arial"/>
          <w:sz w:val="20"/>
          <w:lang w:val="en-GB"/>
        </w:rPr>
        <w:t xml:space="preserve"> at no cost to the project</w:t>
      </w:r>
      <w:r w:rsidR="00F92A59">
        <w:rPr>
          <w:rFonts w:ascii="Arial" w:hAnsi="Arial" w:cs="Arial"/>
          <w:sz w:val="20"/>
          <w:lang w:val="en-GB"/>
        </w:rPr>
        <w:t>.</w:t>
      </w:r>
    </w:p>
    <w:p w14:paraId="06FD7200" w14:textId="16B7FC88" w:rsidR="008320F3" w:rsidRDefault="008320F3" w:rsidP="00BF7FF7">
      <w:pPr>
        <w:pStyle w:val="BodyText"/>
        <w:tabs>
          <w:tab w:val="left" w:pos="540"/>
        </w:tabs>
        <w:ind w:left="90"/>
        <w:jc w:val="both"/>
        <w:rPr>
          <w:rFonts w:ascii="Arial" w:hAnsi="Arial" w:cs="Arial"/>
          <w:sz w:val="20"/>
          <w:lang w:val="en-GB"/>
        </w:rPr>
      </w:pPr>
      <w:r>
        <w:rPr>
          <w:rFonts w:ascii="Arial" w:hAnsi="Arial" w:cs="Arial"/>
          <w:sz w:val="20"/>
          <w:lang w:val="en-GB"/>
        </w:rPr>
        <w:t>I</w:t>
      </w:r>
      <w:r w:rsidR="00F92A59">
        <w:rPr>
          <w:rFonts w:ascii="Arial" w:hAnsi="Arial" w:cs="Arial"/>
          <w:sz w:val="20"/>
          <w:lang w:val="en-GB"/>
        </w:rPr>
        <w:t>nternational expertise will be provided by the UNCTAD’s Business Facilitation Programme</w:t>
      </w:r>
      <w:r w:rsidR="00244B2E">
        <w:rPr>
          <w:rFonts w:ascii="Arial" w:hAnsi="Arial" w:cs="Arial"/>
          <w:sz w:val="20"/>
          <w:lang w:val="en-GB"/>
        </w:rPr>
        <w:t xml:space="preserve"> for which relevant costs are budgeted</w:t>
      </w:r>
      <w:r w:rsidR="00F92A59">
        <w:rPr>
          <w:rFonts w:ascii="Arial" w:hAnsi="Arial" w:cs="Arial"/>
          <w:sz w:val="20"/>
          <w:lang w:val="en-GB"/>
        </w:rPr>
        <w:t>.</w:t>
      </w:r>
      <w:r>
        <w:rPr>
          <w:rFonts w:ascii="Arial" w:hAnsi="Arial" w:cs="Arial"/>
          <w:sz w:val="20"/>
          <w:lang w:val="en-GB"/>
        </w:rPr>
        <w:t xml:space="preserve"> Apart from Licence fee of EUR </w:t>
      </w:r>
      <w:r w:rsidR="00A03342">
        <w:rPr>
          <w:rFonts w:ascii="Arial" w:hAnsi="Arial" w:cs="Arial"/>
          <w:sz w:val="20"/>
          <w:lang w:val="en-GB"/>
        </w:rPr>
        <w:t>45</w:t>
      </w:r>
      <w:r>
        <w:rPr>
          <w:rFonts w:ascii="Arial" w:hAnsi="Arial" w:cs="Arial"/>
          <w:sz w:val="20"/>
          <w:lang w:val="en-GB"/>
        </w:rPr>
        <w:t>,000</w:t>
      </w:r>
      <w:r w:rsidR="00A03342">
        <w:rPr>
          <w:rFonts w:ascii="Arial" w:hAnsi="Arial" w:cs="Arial"/>
          <w:sz w:val="20"/>
          <w:lang w:val="en-GB"/>
        </w:rPr>
        <w:t xml:space="preserve">, no </w:t>
      </w:r>
      <w:r w:rsidR="0052382D">
        <w:rPr>
          <w:rFonts w:ascii="Arial" w:hAnsi="Arial" w:cs="Arial"/>
          <w:sz w:val="20"/>
          <w:lang w:val="en-GB"/>
        </w:rPr>
        <w:t xml:space="preserve">other </w:t>
      </w:r>
      <w:r w:rsidR="00A03342">
        <w:rPr>
          <w:rFonts w:ascii="Arial" w:hAnsi="Arial" w:cs="Arial"/>
          <w:sz w:val="20"/>
          <w:lang w:val="en-GB"/>
        </w:rPr>
        <w:t xml:space="preserve">significant procurement is envisaged. Some IT and communication equipment will be procured for the Project </w:t>
      </w:r>
      <w:r w:rsidR="003073E0">
        <w:rPr>
          <w:rFonts w:ascii="Arial" w:hAnsi="Arial" w:cs="Arial"/>
          <w:sz w:val="20"/>
          <w:lang w:val="en-GB"/>
        </w:rPr>
        <w:t xml:space="preserve">Manager, </w:t>
      </w:r>
      <w:r w:rsidR="00A03342">
        <w:rPr>
          <w:rFonts w:ascii="Arial" w:hAnsi="Arial" w:cs="Arial"/>
          <w:sz w:val="20"/>
          <w:lang w:val="en-GB"/>
        </w:rPr>
        <w:t>Assistant</w:t>
      </w:r>
      <w:r w:rsidR="003073E0">
        <w:rPr>
          <w:rFonts w:ascii="Arial" w:hAnsi="Arial" w:cs="Arial"/>
          <w:sz w:val="20"/>
          <w:lang w:val="en-GB"/>
        </w:rPr>
        <w:t xml:space="preserve"> and DFA experts</w:t>
      </w:r>
      <w:r w:rsidR="00A03342">
        <w:rPr>
          <w:rFonts w:ascii="Arial" w:hAnsi="Arial" w:cs="Arial"/>
          <w:sz w:val="20"/>
          <w:lang w:val="en-GB"/>
        </w:rPr>
        <w:t>.</w:t>
      </w:r>
    </w:p>
    <w:p w14:paraId="440B287E" w14:textId="22D38A4A" w:rsidR="00A03342" w:rsidRPr="008320F3" w:rsidRDefault="002F4A89" w:rsidP="00BF7FF7">
      <w:pPr>
        <w:pStyle w:val="BodyText"/>
        <w:tabs>
          <w:tab w:val="left" w:pos="540"/>
        </w:tabs>
        <w:ind w:left="90"/>
        <w:jc w:val="both"/>
        <w:rPr>
          <w:rFonts w:ascii="Arial" w:hAnsi="Arial" w:cs="Arial"/>
          <w:sz w:val="20"/>
          <w:lang w:val="en-GB"/>
        </w:rPr>
      </w:pPr>
      <w:r>
        <w:rPr>
          <w:rFonts w:ascii="Arial" w:hAnsi="Arial" w:cs="Arial"/>
          <w:sz w:val="20"/>
          <w:lang w:val="en-GB"/>
        </w:rPr>
        <w:t xml:space="preserve">UNDP’s </w:t>
      </w:r>
      <w:r w:rsidR="001E7D9A">
        <w:rPr>
          <w:rFonts w:ascii="Arial" w:hAnsi="Arial" w:cs="Arial"/>
          <w:sz w:val="20"/>
          <w:lang w:val="en-GB"/>
        </w:rPr>
        <w:t>general management service fee</w:t>
      </w:r>
      <w:r>
        <w:rPr>
          <w:rFonts w:ascii="Arial" w:hAnsi="Arial" w:cs="Arial"/>
          <w:sz w:val="20"/>
          <w:lang w:val="en-GB"/>
        </w:rPr>
        <w:t xml:space="preserve"> is </w:t>
      </w:r>
      <w:r w:rsidR="007D7A70">
        <w:rPr>
          <w:rFonts w:ascii="Arial" w:hAnsi="Arial" w:cs="Arial"/>
          <w:sz w:val="20"/>
          <w:lang w:val="en-GB"/>
        </w:rPr>
        <w:t>8</w:t>
      </w:r>
      <w:r>
        <w:rPr>
          <w:rFonts w:ascii="Arial" w:hAnsi="Arial" w:cs="Arial"/>
          <w:sz w:val="20"/>
          <w:lang w:val="en-GB"/>
        </w:rPr>
        <w:t>% of the projec</w:t>
      </w:r>
      <w:r w:rsidR="008E5308">
        <w:rPr>
          <w:rFonts w:ascii="Arial" w:hAnsi="Arial" w:cs="Arial"/>
          <w:sz w:val="20"/>
          <w:lang w:val="en-GB"/>
        </w:rPr>
        <w:t>t budget, which is added to cover the costs of overall project management by UNDP</w:t>
      </w:r>
      <w:r w:rsidR="00503E33">
        <w:rPr>
          <w:rFonts w:ascii="Arial" w:hAnsi="Arial" w:cs="Arial"/>
          <w:sz w:val="20"/>
          <w:lang w:val="en-GB"/>
        </w:rPr>
        <w:t xml:space="preserve">, </w:t>
      </w:r>
      <w:r w:rsidR="008E5308">
        <w:rPr>
          <w:rFonts w:ascii="Arial" w:hAnsi="Arial" w:cs="Arial"/>
          <w:sz w:val="20"/>
          <w:lang w:val="en-GB"/>
        </w:rPr>
        <w:t>financial management and accounting</w:t>
      </w:r>
      <w:r w:rsidR="007C53EA">
        <w:rPr>
          <w:rFonts w:ascii="Arial" w:hAnsi="Arial" w:cs="Arial"/>
          <w:sz w:val="20"/>
          <w:lang w:val="en-GB"/>
        </w:rPr>
        <w:t>.</w:t>
      </w:r>
      <w:r w:rsidR="008E5308">
        <w:rPr>
          <w:rFonts w:ascii="Arial" w:hAnsi="Arial" w:cs="Arial"/>
          <w:sz w:val="20"/>
          <w:lang w:val="en-GB"/>
        </w:rPr>
        <w:t xml:space="preserve"> </w:t>
      </w:r>
      <w:r w:rsidR="00A72D09">
        <w:rPr>
          <w:rFonts w:ascii="Arial" w:hAnsi="Arial" w:cs="Arial"/>
          <w:sz w:val="20"/>
          <w:lang w:val="en-GB"/>
        </w:rPr>
        <w:t xml:space="preserve">The project will </w:t>
      </w:r>
      <w:r w:rsidR="00A338CE">
        <w:rPr>
          <w:rFonts w:ascii="Arial" w:hAnsi="Arial" w:cs="Arial"/>
          <w:sz w:val="20"/>
          <w:lang w:val="en-GB"/>
        </w:rPr>
        <w:t>conduct</w:t>
      </w:r>
      <w:r w:rsidR="00A72D09">
        <w:rPr>
          <w:rFonts w:ascii="Arial" w:hAnsi="Arial" w:cs="Arial"/>
          <w:sz w:val="20"/>
          <w:lang w:val="en-GB"/>
        </w:rPr>
        <w:t xml:space="preserve"> an external end of project </w:t>
      </w:r>
      <w:r>
        <w:rPr>
          <w:rFonts w:ascii="Arial" w:hAnsi="Arial" w:cs="Arial"/>
          <w:sz w:val="20"/>
          <w:lang w:val="en-GB"/>
        </w:rPr>
        <w:t>evaluation and</w:t>
      </w:r>
      <w:r w:rsidR="00A72D09">
        <w:rPr>
          <w:rFonts w:ascii="Arial" w:hAnsi="Arial" w:cs="Arial"/>
          <w:sz w:val="20"/>
          <w:lang w:val="en-GB"/>
        </w:rPr>
        <w:t xml:space="preserve"> </w:t>
      </w:r>
      <w:r>
        <w:rPr>
          <w:rFonts w:ascii="Arial" w:hAnsi="Arial" w:cs="Arial"/>
          <w:sz w:val="20"/>
          <w:lang w:val="en-GB"/>
        </w:rPr>
        <w:t xml:space="preserve"> </w:t>
      </w:r>
      <w:r w:rsidR="00A338CE">
        <w:rPr>
          <w:rFonts w:ascii="Arial" w:hAnsi="Arial" w:cs="Arial"/>
          <w:sz w:val="20"/>
          <w:lang w:val="en-GB"/>
        </w:rPr>
        <w:t xml:space="preserve">an </w:t>
      </w:r>
      <w:r w:rsidR="009F15FC">
        <w:rPr>
          <w:rFonts w:ascii="Arial" w:hAnsi="Arial" w:cs="Arial"/>
          <w:sz w:val="20"/>
          <w:lang w:val="en-GB"/>
        </w:rPr>
        <w:t>a</w:t>
      </w:r>
      <w:r>
        <w:rPr>
          <w:rFonts w:ascii="Arial" w:hAnsi="Arial" w:cs="Arial"/>
          <w:sz w:val="20"/>
          <w:lang w:val="en-GB"/>
        </w:rPr>
        <w:t>udit</w:t>
      </w:r>
      <w:r w:rsidR="00A72D09">
        <w:rPr>
          <w:rFonts w:ascii="Arial" w:hAnsi="Arial" w:cs="Arial"/>
          <w:sz w:val="20"/>
          <w:lang w:val="en-GB"/>
        </w:rPr>
        <w:t xml:space="preserve"> according to UN rules &amp; procedures</w:t>
      </w:r>
      <w:r w:rsidR="00CF3FC3">
        <w:rPr>
          <w:rFonts w:ascii="Arial" w:hAnsi="Arial" w:cs="Arial"/>
          <w:sz w:val="20"/>
          <w:lang w:val="en-GB"/>
        </w:rPr>
        <w:t>.</w:t>
      </w:r>
    </w:p>
    <w:p w14:paraId="7B1D2FFA" w14:textId="77777777" w:rsidR="003648F5" w:rsidRPr="003648F5" w:rsidRDefault="003648F5" w:rsidP="00BF7FF7">
      <w:pPr>
        <w:pStyle w:val="Heading1"/>
        <w:ind w:left="90"/>
        <w:jc w:val="both"/>
      </w:pPr>
      <w:r w:rsidRPr="003648F5">
        <w:t>Annexes:</w:t>
      </w:r>
    </w:p>
    <w:p w14:paraId="29C69198" w14:textId="77777777" w:rsidR="003648F5" w:rsidRPr="00D84E80" w:rsidRDefault="003648F5" w:rsidP="00BF7FF7">
      <w:pPr>
        <w:tabs>
          <w:tab w:val="left" w:pos="540"/>
        </w:tabs>
        <w:spacing w:after="120"/>
        <w:ind w:left="90"/>
        <w:jc w:val="both"/>
        <w:rPr>
          <w:rFonts w:cs="Arial"/>
        </w:rPr>
      </w:pPr>
      <w:r w:rsidRPr="00D84E80">
        <w:rPr>
          <w:rFonts w:cs="Arial"/>
        </w:rPr>
        <w:t>Annex No. 1) Logframe Matrix</w:t>
      </w:r>
    </w:p>
    <w:p w14:paraId="41CC2CCA" w14:textId="77777777" w:rsidR="003648F5" w:rsidRPr="00D84E80" w:rsidRDefault="003648F5" w:rsidP="00BF7FF7">
      <w:pPr>
        <w:tabs>
          <w:tab w:val="left" w:pos="540"/>
        </w:tabs>
        <w:spacing w:after="120"/>
        <w:ind w:left="90"/>
        <w:jc w:val="both"/>
        <w:rPr>
          <w:rFonts w:cs="Arial"/>
        </w:rPr>
      </w:pPr>
      <w:r w:rsidRPr="00D84E80">
        <w:rPr>
          <w:rFonts w:cs="Arial"/>
        </w:rPr>
        <w:t>Annex No. 2) Time schedule</w:t>
      </w:r>
    </w:p>
    <w:p w14:paraId="50DF208B" w14:textId="77777777" w:rsidR="003648F5" w:rsidRPr="00D84E80" w:rsidRDefault="003648F5" w:rsidP="00BF7FF7">
      <w:pPr>
        <w:tabs>
          <w:tab w:val="left" w:pos="540"/>
        </w:tabs>
        <w:spacing w:after="120"/>
        <w:ind w:left="90"/>
        <w:jc w:val="both"/>
        <w:rPr>
          <w:rFonts w:cs="Arial"/>
        </w:rPr>
      </w:pPr>
      <w:r w:rsidRPr="00D84E80">
        <w:rPr>
          <w:rFonts w:cs="Arial"/>
        </w:rPr>
        <w:t>Annex No. 3a) Summary project budget (project budget relevant for accounting)</w:t>
      </w:r>
    </w:p>
    <w:p w14:paraId="1AF04233" w14:textId="77777777" w:rsidR="003648F5" w:rsidRDefault="003648F5" w:rsidP="00BF7FF7">
      <w:pPr>
        <w:tabs>
          <w:tab w:val="left" w:pos="540"/>
        </w:tabs>
        <w:spacing w:after="120"/>
        <w:ind w:left="90"/>
        <w:jc w:val="both"/>
        <w:rPr>
          <w:rFonts w:cs="Arial"/>
        </w:rPr>
      </w:pPr>
      <w:r w:rsidRPr="00D84E80">
        <w:rPr>
          <w:rFonts w:cs="Arial"/>
        </w:rPr>
        <w:t>Annex No. 3b) Detailed project budget</w:t>
      </w:r>
    </w:p>
    <w:p w14:paraId="0E285FDE" w14:textId="77777777" w:rsidR="002A2A18" w:rsidRDefault="003648F5" w:rsidP="00BF7FF7">
      <w:pPr>
        <w:tabs>
          <w:tab w:val="left" w:pos="540"/>
        </w:tabs>
        <w:spacing w:after="120"/>
        <w:ind w:left="90"/>
        <w:jc w:val="both"/>
        <w:rPr>
          <w:rFonts w:cs="Arial"/>
        </w:rPr>
      </w:pPr>
      <w:r>
        <w:rPr>
          <w:rFonts w:cs="Arial"/>
        </w:rPr>
        <w:lastRenderedPageBreak/>
        <w:t>Annex No. 4) List of reference documents</w:t>
      </w:r>
    </w:p>
    <w:p w14:paraId="123A85CF" w14:textId="5B69138B" w:rsidR="00FD4422" w:rsidRDefault="00FD4422" w:rsidP="00BF7FF7">
      <w:pPr>
        <w:tabs>
          <w:tab w:val="left" w:pos="540"/>
        </w:tabs>
        <w:spacing w:after="120"/>
        <w:ind w:left="90"/>
        <w:jc w:val="both"/>
        <w:rPr>
          <w:rFonts w:cs="Arial"/>
        </w:rPr>
      </w:pPr>
      <w:r>
        <w:rPr>
          <w:rFonts w:cs="Arial"/>
        </w:rPr>
        <w:t>Annex No. 5) Environmental integration c</w:t>
      </w:r>
      <w:r w:rsidRPr="00FD4422">
        <w:rPr>
          <w:rFonts w:cs="Arial"/>
        </w:rPr>
        <w:t>hecklist</w:t>
      </w:r>
    </w:p>
    <w:p w14:paraId="1B699678" w14:textId="66DB84F9" w:rsidR="00FD4422" w:rsidRDefault="00FD4422" w:rsidP="00BF7FF7">
      <w:pPr>
        <w:tabs>
          <w:tab w:val="left" w:pos="540"/>
        </w:tabs>
        <w:spacing w:after="120"/>
        <w:ind w:left="90"/>
        <w:jc w:val="both"/>
        <w:rPr>
          <w:rFonts w:cs="Arial"/>
        </w:rPr>
      </w:pPr>
      <w:r>
        <w:rPr>
          <w:rFonts w:cs="Arial"/>
        </w:rPr>
        <w:t xml:space="preserve">Annex No. 6) </w:t>
      </w:r>
      <w:r w:rsidRPr="00FD4422">
        <w:rPr>
          <w:rFonts w:cs="Arial"/>
        </w:rPr>
        <w:t xml:space="preserve">Gender </w:t>
      </w:r>
      <w:r>
        <w:rPr>
          <w:rFonts w:cs="Arial"/>
        </w:rPr>
        <w:t>s</w:t>
      </w:r>
      <w:r w:rsidRPr="00FD4422">
        <w:rPr>
          <w:rFonts w:cs="Arial"/>
        </w:rPr>
        <w:t>elf-assessment</w:t>
      </w:r>
    </w:p>
    <w:p w14:paraId="6B4909DE" w14:textId="23C407CA" w:rsidR="00FD4422" w:rsidRDefault="00FD4422" w:rsidP="00BF7FF7">
      <w:pPr>
        <w:tabs>
          <w:tab w:val="left" w:pos="540"/>
        </w:tabs>
        <w:spacing w:after="120"/>
        <w:ind w:left="90"/>
        <w:jc w:val="both"/>
        <w:rPr>
          <w:rFonts w:cs="Arial"/>
        </w:rPr>
      </w:pPr>
      <w:r>
        <w:rPr>
          <w:rFonts w:cs="Arial"/>
        </w:rPr>
        <w:t xml:space="preserve">Annex No. 7) Social standards </w:t>
      </w:r>
      <w:r w:rsidRPr="00FD4422">
        <w:rPr>
          <w:rFonts w:cs="Arial"/>
        </w:rPr>
        <w:t>assessment</w:t>
      </w:r>
    </w:p>
    <w:p w14:paraId="3DF28A1C" w14:textId="47F0FEA8" w:rsidR="0052382D" w:rsidRPr="001B4C58" w:rsidRDefault="00BD66F0" w:rsidP="00BF7FF7">
      <w:pPr>
        <w:tabs>
          <w:tab w:val="left" w:pos="540"/>
        </w:tabs>
        <w:spacing w:after="120"/>
        <w:ind w:left="90"/>
        <w:jc w:val="both"/>
        <w:rPr>
          <w:rFonts w:cs="Arial"/>
        </w:rPr>
      </w:pPr>
      <w:r>
        <w:rPr>
          <w:rFonts w:cs="Arial"/>
        </w:rPr>
        <w:t>Annex No</w:t>
      </w:r>
      <w:r w:rsidR="0052382D">
        <w:rPr>
          <w:rFonts w:cs="Arial"/>
        </w:rPr>
        <w:t xml:space="preserve">. </w:t>
      </w:r>
      <w:r w:rsidR="00FD4422">
        <w:rPr>
          <w:rFonts w:cs="Arial"/>
        </w:rPr>
        <w:t>8</w:t>
      </w:r>
      <w:r w:rsidR="0052382D">
        <w:rPr>
          <w:rFonts w:cs="Arial"/>
        </w:rPr>
        <w:t>) List of abbreviations</w:t>
      </w:r>
    </w:p>
    <w:sectPr w:rsidR="0052382D" w:rsidRPr="001B4C58" w:rsidSect="00B238AC">
      <w:headerReference w:type="default" r:id="rId17"/>
      <w:footerReference w:type="default" r:id="rId18"/>
      <w:headerReference w:type="first" r:id="rId19"/>
      <w:footerReference w:type="first" r:id="rId20"/>
      <w:pgSz w:w="11906" w:h="16838" w:code="9"/>
      <w:pgMar w:top="1539" w:right="2325" w:bottom="1928" w:left="1474" w:header="454"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ychalewicz Edith" w:date="2017-11-28T10:33:00Z" w:initials="ME">
    <w:p w14:paraId="128B8410" w14:textId="5E3882FF" w:rsidR="00A72D09" w:rsidRDefault="00A72D09">
      <w:pPr>
        <w:pStyle w:val="CommentText"/>
      </w:pPr>
      <w:r>
        <w:rPr>
          <w:rStyle w:val="CommentReference"/>
        </w:rPr>
        <w:annotationRef/>
      </w:r>
      <w:r w:rsidRPr="00F96FF8">
        <w:rPr>
          <w:highlight w:val="green"/>
        </w:rPr>
        <w:t>Interest by whom? What would be the budgetary consequences.</w:t>
      </w:r>
    </w:p>
  </w:comment>
  <w:comment w:id="2" w:author="Davit Mirzoyan" w:date="2017-11-28T15:20:00Z" w:initials="DM">
    <w:p w14:paraId="2271E2D6" w14:textId="6601C135" w:rsidR="001909E3" w:rsidRDefault="001909E3">
      <w:pPr>
        <w:pStyle w:val="CommentText"/>
      </w:pPr>
      <w:r>
        <w:rPr>
          <w:rStyle w:val="CommentReference"/>
        </w:rPr>
        <w:annotationRef/>
      </w:r>
      <w:r>
        <w:t>Interest by the Ministry of Territorial Administration and Development and/or Local Self-Governance bodies (mainly Yerevan Municipality and municipalities of other major towns). However, this does not assume budgetary consequences for this project. In case of such interest, separate arrangements will be made to cascade to project success and lessons learnt to the regional level.</w:t>
      </w:r>
    </w:p>
  </w:comment>
  <w:comment w:id="3" w:author="Mychalewicz Edith" w:date="2017-11-28T14:19:00Z" w:initials="ME">
    <w:p w14:paraId="4C02C1CB" w14:textId="28B6DADA" w:rsidR="00A72D09" w:rsidRDefault="00A72D09">
      <w:pPr>
        <w:pStyle w:val="CommentText"/>
      </w:pPr>
      <w:r>
        <w:rPr>
          <w:rStyle w:val="CommentReference"/>
        </w:rPr>
        <w:annotationRef/>
      </w:r>
      <w:r w:rsidRPr="00814C84">
        <w:rPr>
          <w:highlight w:val="green"/>
        </w:rPr>
        <w:t>Please explain</w:t>
      </w:r>
      <w:r>
        <w:rPr>
          <w:highlight w:val="green"/>
        </w:rPr>
        <w:t xml:space="preserve"> in a footnote which business processes you mean – as an example</w:t>
      </w:r>
      <w:r w:rsidRPr="00814C84">
        <w:rPr>
          <w:highlight w:val="green"/>
        </w:rPr>
        <w:t>.</w:t>
      </w:r>
    </w:p>
  </w:comment>
  <w:comment w:id="4" w:author="Davit Mirzoyan" w:date="2017-11-28T15:33:00Z" w:initials="DM">
    <w:p w14:paraId="1F775AF8" w14:textId="050C0CA9" w:rsidR="00C35F8E" w:rsidRDefault="00C35F8E">
      <w:pPr>
        <w:pStyle w:val="CommentText"/>
      </w:pPr>
      <w:r>
        <w:rPr>
          <w:rStyle w:val="CommentReference"/>
        </w:rPr>
        <w:annotationRef/>
      </w:r>
      <w:r>
        <w:t>Some possible procedures ar</w:t>
      </w:r>
      <w:r w:rsidR="00DC2DA8">
        <w:t>e listed above, in S</w:t>
      </w:r>
      <w:r>
        <w:t>ection 4.3 Outputs. The next two sub</w:t>
      </w:r>
      <w:r w:rsidR="00DC2DA8">
        <w:t xml:space="preserve">-activities envisage needs assessment and </w:t>
      </w:r>
      <w:r>
        <w:t xml:space="preserve">finalisation of the list of selected procedures </w:t>
      </w:r>
      <w:r w:rsidR="00DC2DA8">
        <w:t>to be presented in the System.</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B8410" w15:done="0"/>
  <w15:commentEx w15:paraId="2271E2D6" w15:paraIdParent="128B8410" w15:done="0"/>
  <w15:commentEx w15:paraId="4C02C1CB" w15:done="0"/>
  <w15:commentEx w15:paraId="1F775AF8" w15:paraIdParent="4C02C1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7D12" w14:textId="77777777" w:rsidR="00956D2D" w:rsidRDefault="00956D2D" w:rsidP="003B6EB6">
      <w:pPr>
        <w:spacing w:line="240" w:lineRule="auto"/>
      </w:pPr>
      <w:r>
        <w:separator/>
      </w:r>
    </w:p>
  </w:endnote>
  <w:endnote w:type="continuationSeparator" w:id="0">
    <w:p w14:paraId="0A1A41D3" w14:textId="77777777" w:rsidR="00956D2D" w:rsidRDefault="00956D2D" w:rsidP="003B6EB6">
      <w:pPr>
        <w:spacing w:line="240" w:lineRule="auto"/>
      </w:pPr>
      <w:r>
        <w:continuationSeparator/>
      </w:r>
    </w:p>
  </w:endnote>
  <w:endnote w:type="continuationNotice" w:id="1">
    <w:p w14:paraId="5F4D0B07" w14:textId="77777777" w:rsidR="00956D2D" w:rsidRDefault="00956D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A8A2" w14:textId="3A451BAC" w:rsidR="00A72D09" w:rsidRPr="00FA7C78" w:rsidRDefault="00A72D09" w:rsidP="00FA7C78">
    <w:pPr>
      <w:pStyle w:val="Footer"/>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7C37DA">
      <w:rPr>
        <w:noProof/>
      </w:rPr>
      <w:t>1</w:t>
    </w:r>
    <w:r w:rsidRPr="002E0A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3A73" w14:textId="158A7611" w:rsidR="00A72D09" w:rsidRPr="00FA7C78" w:rsidRDefault="00A72D09" w:rsidP="00FA7C78">
    <w:pPr>
      <w:pStyle w:val="Footer"/>
      <w:jc w:val="right"/>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7C37DA">
      <w:rPr>
        <w:noProof/>
      </w:rPr>
      <w:t>17</w:t>
    </w:r>
    <w:r w:rsidRPr="002E0A58">
      <w:fldChar w:fldCharType="end"/>
    </w:r>
  </w:p>
  <w:p w14:paraId="195E442B" w14:textId="77777777" w:rsidR="00A72D09" w:rsidRPr="00FD3A93" w:rsidRDefault="00A72D09" w:rsidP="00FA7C78">
    <w:pPr>
      <w:pStyle w:val="Footer"/>
      <w:jc w:val="right"/>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C047" w14:textId="77777777" w:rsidR="00A72D09" w:rsidRPr="00A33941" w:rsidRDefault="00A72D09" w:rsidP="000B4B33">
    <w:pPr>
      <w:pStyle w:val="Footer"/>
    </w:pPr>
    <w:r>
      <w:t>Name of document</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Pr>
        <w:noProof/>
      </w:rPr>
      <w:t>8</w:t>
    </w:r>
    <w:r w:rsidRPr="002E0A5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066F8" w14:textId="77777777" w:rsidR="00956D2D" w:rsidRDefault="00956D2D" w:rsidP="004F6812">
      <w:pPr>
        <w:spacing w:before="120" w:after="120" w:line="240" w:lineRule="auto"/>
      </w:pPr>
      <w:r>
        <w:separator/>
      </w:r>
    </w:p>
  </w:footnote>
  <w:footnote w:type="continuationSeparator" w:id="0">
    <w:p w14:paraId="2FA283BF" w14:textId="77777777" w:rsidR="00956D2D" w:rsidRDefault="00956D2D" w:rsidP="004F6812">
      <w:pPr>
        <w:spacing w:before="120" w:after="120" w:line="240" w:lineRule="auto"/>
      </w:pPr>
      <w:r>
        <w:continuationSeparator/>
      </w:r>
    </w:p>
  </w:footnote>
  <w:footnote w:type="continuationNotice" w:id="1">
    <w:p w14:paraId="3BE5BB5A" w14:textId="77777777" w:rsidR="00956D2D" w:rsidRDefault="00956D2D">
      <w:pPr>
        <w:spacing w:line="240" w:lineRule="auto"/>
      </w:pPr>
    </w:p>
  </w:footnote>
  <w:footnote w:id="2">
    <w:p w14:paraId="06F6CC0F" w14:textId="4725F0D3" w:rsidR="00A72D09" w:rsidRPr="00753649" w:rsidRDefault="00A72D09">
      <w:pPr>
        <w:pStyle w:val="FootnoteText"/>
      </w:pPr>
      <w:r>
        <w:rPr>
          <w:rStyle w:val="FootnoteReference"/>
        </w:rPr>
        <w:footnoteRef/>
      </w:r>
      <w:r>
        <w:t xml:space="preserve"> The prioritisation will be done based on the assessment of needed simplification volume. The more space for simplification in a given procedure, the more priority it will be given.</w:t>
      </w:r>
    </w:p>
  </w:footnote>
  <w:footnote w:id="3">
    <w:p w14:paraId="50378B12" w14:textId="77777777" w:rsidR="00A72D09" w:rsidRPr="007F7797" w:rsidRDefault="00A72D09">
      <w:pPr>
        <w:pStyle w:val="FootnoteText"/>
      </w:pPr>
      <w:r>
        <w:rPr>
          <w:rStyle w:val="FootnoteReference"/>
        </w:rPr>
        <w:footnoteRef/>
      </w:r>
      <w:r>
        <w:t xml:space="preserve"> The Development Foundation of Armenia, which runs the investmentprojects.am website, plans to expand it and design a new Trade Portal with sections for investments and exports.</w:t>
      </w:r>
    </w:p>
  </w:footnote>
  <w:footnote w:id="4">
    <w:p w14:paraId="7DDEFFC3" w14:textId="77777777" w:rsidR="00A72D09" w:rsidRPr="009D5412" w:rsidRDefault="00A72D09">
      <w:pPr>
        <w:pStyle w:val="FootnoteText"/>
        <w:rPr>
          <w:lang w:val="en-US"/>
        </w:rPr>
      </w:pPr>
      <w:r>
        <w:rPr>
          <w:rStyle w:val="FootnoteReference"/>
        </w:rPr>
        <w:footnoteRef/>
      </w:r>
      <w:r>
        <w:t xml:space="preserve"> For details please refer to: </w:t>
      </w:r>
      <w:hyperlink r:id="rId1" w:history="1">
        <w:r w:rsidRPr="00FC3ED8">
          <w:rPr>
            <w:rStyle w:val="Hyperlink"/>
          </w:rPr>
          <w:t>https://businessfacilitation.org/eregulations/</w:t>
        </w:r>
      </w:hyperlink>
    </w:p>
  </w:footnote>
  <w:footnote w:id="5">
    <w:p w14:paraId="6F06CDF4" w14:textId="77777777" w:rsidR="00A72D09" w:rsidRPr="00C44D3D" w:rsidRDefault="00A72D09">
      <w:pPr>
        <w:pStyle w:val="FootnoteText"/>
      </w:pPr>
      <w:r>
        <w:rPr>
          <w:rStyle w:val="FootnoteReference"/>
        </w:rPr>
        <w:footnoteRef/>
      </w:r>
      <w:r>
        <w:t xml:space="preserve"> </w:t>
      </w:r>
      <w:r>
        <w:rPr>
          <w:rFonts w:cs="Arial"/>
        </w:rPr>
        <w:t>This was a multi-donor project funded by the Austrian Development Agency, UNDP, USAID, WB and OSCE.</w:t>
      </w:r>
    </w:p>
  </w:footnote>
  <w:footnote w:id="6">
    <w:p w14:paraId="7317FC0E" w14:textId="77777777" w:rsidR="00A72D09" w:rsidRPr="00C14216" w:rsidRDefault="00A72D09" w:rsidP="00CF7724">
      <w:pPr>
        <w:pStyle w:val="FootnoteText"/>
        <w:rPr>
          <w:sz w:val="16"/>
          <w:lang w:val="en-US"/>
        </w:rPr>
      </w:pPr>
      <w:r w:rsidRPr="00DE7BD6">
        <w:rPr>
          <w:rStyle w:val="FootnoteReference"/>
          <w:sz w:val="16"/>
        </w:rPr>
        <w:footnoteRef/>
      </w:r>
      <w:r w:rsidRPr="00DE7BD6">
        <w:rPr>
          <w:sz w:val="16"/>
        </w:rPr>
        <w:t xml:space="preserve"> https://www.e-gov.am/en/</w:t>
      </w:r>
    </w:p>
  </w:footnote>
  <w:footnote w:id="7">
    <w:p w14:paraId="7A2D8D02" w14:textId="77777777" w:rsidR="00A72D09" w:rsidRPr="00C14216" w:rsidRDefault="00A72D09" w:rsidP="00CF7724">
      <w:pPr>
        <w:pStyle w:val="FootnoteText"/>
        <w:rPr>
          <w:sz w:val="16"/>
          <w:lang w:val="en-US"/>
        </w:rPr>
      </w:pPr>
      <w:r w:rsidRPr="00DE7BD6">
        <w:rPr>
          <w:rStyle w:val="FootnoteReference"/>
          <w:sz w:val="16"/>
        </w:rPr>
        <w:footnoteRef/>
      </w:r>
      <w:r w:rsidRPr="00C14216">
        <w:rPr>
          <w:sz w:val="16"/>
          <w:lang w:val="en-US"/>
        </w:rPr>
        <w:t xml:space="preserve"> http://www.e-register.am/en/</w:t>
      </w:r>
    </w:p>
  </w:footnote>
  <w:footnote w:id="8">
    <w:p w14:paraId="40878388" w14:textId="77777777" w:rsidR="00A72D09" w:rsidRPr="00C14216" w:rsidRDefault="00A72D09" w:rsidP="00CF7724">
      <w:pPr>
        <w:pStyle w:val="FootnoteText"/>
        <w:rPr>
          <w:lang w:val="en-US"/>
        </w:rPr>
      </w:pPr>
      <w:r w:rsidRPr="00DE7BD6">
        <w:rPr>
          <w:rStyle w:val="FootnoteReference"/>
          <w:sz w:val="16"/>
        </w:rPr>
        <w:footnoteRef/>
      </w:r>
      <w:r w:rsidRPr="00C14216">
        <w:rPr>
          <w:sz w:val="16"/>
          <w:lang w:val="en-US"/>
        </w:rPr>
        <w:t xml:space="preserve"> https://evisa.mfa.am/</w:t>
      </w:r>
    </w:p>
  </w:footnote>
  <w:footnote w:id="9">
    <w:p w14:paraId="29CDD159" w14:textId="77777777" w:rsidR="00A72D09" w:rsidRPr="00C14216" w:rsidRDefault="00A72D09" w:rsidP="00CF7724">
      <w:pPr>
        <w:pStyle w:val="FootnoteText"/>
        <w:rPr>
          <w:lang w:val="en-US"/>
        </w:rPr>
      </w:pPr>
      <w:r w:rsidRPr="007A5998">
        <w:rPr>
          <w:rStyle w:val="FootnoteReference"/>
          <w:sz w:val="16"/>
        </w:rPr>
        <w:footnoteRef/>
      </w:r>
      <w:r w:rsidRPr="00C14216">
        <w:rPr>
          <w:sz w:val="16"/>
          <w:lang w:val="en-US"/>
        </w:rPr>
        <w:t xml:space="preserve"> https://file-online.taxservice.am/pages/loginPage.jsf</w:t>
      </w:r>
    </w:p>
  </w:footnote>
  <w:footnote w:id="10">
    <w:p w14:paraId="16712CA2" w14:textId="4B0C20CA" w:rsidR="00A72D09" w:rsidRPr="00EB42E9" w:rsidRDefault="00A72D09">
      <w:pPr>
        <w:pStyle w:val="FootnoteText"/>
      </w:pPr>
      <w:r>
        <w:rPr>
          <w:rStyle w:val="FootnoteReference"/>
        </w:rPr>
        <w:footnoteRef/>
      </w:r>
      <w:r>
        <w:t xml:space="preserve"> </w:t>
      </w:r>
      <w:r w:rsidRPr="00EB42E9">
        <w:t>http://www.dfa.am/</w:t>
      </w:r>
    </w:p>
  </w:footnote>
  <w:footnote w:id="11">
    <w:p w14:paraId="2BD41D51" w14:textId="66A3AA1C" w:rsidR="00A72D09" w:rsidRPr="00EB42E9" w:rsidRDefault="00A72D09">
      <w:pPr>
        <w:pStyle w:val="FootnoteText"/>
      </w:pPr>
      <w:r>
        <w:rPr>
          <w:rStyle w:val="FootnoteReference"/>
        </w:rPr>
        <w:footnoteRef/>
      </w:r>
      <w:r>
        <w:t xml:space="preserve"> </w:t>
      </w:r>
      <w:hyperlink r:id="rId2" w:history="1">
        <w:r w:rsidRPr="00E060E7">
          <w:rPr>
            <w:rStyle w:val="Hyperlink"/>
          </w:rPr>
          <w:t>http://new.reforms.am</w:t>
        </w:r>
      </w:hyperlink>
      <w:r>
        <w:t xml:space="preserve"> </w:t>
      </w:r>
    </w:p>
  </w:footnote>
  <w:footnote w:id="12">
    <w:p w14:paraId="06D9C874" w14:textId="6CB4E2C8" w:rsidR="00A72D09" w:rsidRPr="001971E6" w:rsidRDefault="00A72D09">
      <w:pPr>
        <w:pStyle w:val="FootnoteText"/>
      </w:pPr>
      <w:r>
        <w:rPr>
          <w:rStyle w:val="FootnoteReference"/>
        </w:rPr>
        <w:footnoteRef/>
      </w:r>
      <w:r>
        <w:t xml:space="preserve"> Major part of FDI in Armenia flows to mining and energy sectors. Both sectors have significant environmental impact and risks. Proper step-by-step presentation of the EIA process will ease for businesses the process adherence and compliance, hence reduce their motivation to avoid doing it properly and keeping the formalities only.</w:t>
      </w:r>
    </w:p>
  </w:footnote>
  <w:footnote w:id="13">
    <w:p w14:paraId="6998F4AF" w14:textId="147FAD69" w:rsidR="00DC2DA8" w:rsidRPr="00340706" w:rsidRDefault="00DC2DA8">
      <w:pPr>
        <w:pStyle w:val="FootnoteText"/>
      </w:pPr>
      <w:r>
        <w:rPr>
          <w:rStyle w:val="FootnoteReference"/>
        </w:rPr>
        <w:footnoteRef/>
      </w:r>
      <w:r>
        <w:t xml:space="preserve"> If</w:t>
      </w:r>
      <w:r w:rsidR="001F31DA">
        <w:t>,</w:t>
      </w:r>
      <w:r>
        <w:t xml:space="preserve"> for instance</w:t>
      </w:r>
      <w:r w:rsidR="001F31DA">
        <w:t>,</w:t>
      </w:r>
      <w:r>
        <w:t xml:space="preserve"> </w:t>
      </w:r>
      <w:r w:rsidRPr="007C37DA">
        <w:t xml:space="preserve">Environmental </w:t>
      </w:r>
      <w:r>
        <w:t>I</w:t>
      </w:r>
      <w:r w:rsidRPr="00340706">
        <w:t>mpact A</w:t>
      </w:r>
      <w:r w:rsidRPr="007C37DA">
        <w:t>ssessment</w:t>
      </w:r>
      <w:r>
        <w:t xml:space="preserve"> procedure is selected, the Experts may pay particular attention </w:t>
      </w:r>
      <w:r w:rsidR="009D168E">
        <w:t>to</w:t>
      </w:r>
      <w:r>
        <w:t xml:space="preserve"> </w:t>
      </w:r>
      <w:r w:rsidR="001F31DA">
        <w:t xml:space="preserve">the </w:t>
      </w:r>
      <w:r>
        <w:t xml:space="preserve">existence or not of requirements to present gender and age disaggregated analysis of the impact. E.g. certain substances may have varying </w:t>
      </w:r>
      <w:r w:rsidR="009D168E">
        <w:t xml:space="preserve">health </w:t>
      </w:r>
      <w:r>
        <w:t>impact on women and men, as well as on different age groups. Such requirements have to be specifically stressed in the system. In case they are not envisaged by law and regulations, this may become a point for recommendations for simplification.</w:t>
      </w:r>
    </w:p>
  </w:footnote>
  <w:footnote w:id="14">
    <w:p w14:paraId="57E50E1C" w14:textId="77777777" w:rsidR="00A72D09" w:rsidRPr="007F7797" w:rsidRDefault="00A72D09" w:rsidP="001A581F">
      <w:pPr>
        <w:pStyle w:val="FootnoteText"/>
      </w:pPr>
      <w:r>
        <w:rPr>
          <w:rStyle w:val="FootnoteReference"/>
        </w:rPr>
        <w:footnoteRef/>
      </w:r>
      <w:r>
        <w:t xml:space="preserve"> The Development Foundation of Armenia, which runs the investmentprojects.am website, plans to expand it and design a new Trade Portal with sections for investments and exports.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FC4B" w14:textId="77777777" w:rsidR="00A72D09" w:rsidRDefault="00A72D09" w:rsidP="00526331">
    <w:pPr>
      <w:pStyle w:val="Header"/>
      <w:spacing w:after="19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BE09" w14:textId="77777777" w:rsidR="00A72D09" w:rsidRPr="00FD3A93" w:rsidRDefault="00A72D09" w:rsidP="00916597">
    <w:pPr>
      <w:pStyle w:val="Header"/>
      <w:tabs>
        <w:tab w:val="clear" w:pos="9072"/>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E646" w14:textId="77777777" w:rsidR="00A72D09" w:rsidRDefault="00A72D09" w:rsidP="00526331">
    <w:pPr>
      <w:pStyle w:val="Header"/>
      <w:spacing w:after="19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223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EC1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089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E4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B2C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E9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A2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F78ED"/>
    <w:multiLevelType w:val="multilevel"/>
    <w:tmpl w:val="B9E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52105A"/>
    <w:multiLevelType w:val="hybridMultilevel"/>
    <w:tmpl w:val="DCCE8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15BB51C6"/>
    <w:multiLevelType w:val="multilevel"/>
    <w:tmpl w:val="CEFC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114109"/>
    <w:multiLevelType w:val="hybridMultilevel"/>
    <w:tmpl w:val="81643798"/>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59C08F6"/>
    <w:multiLevelType w:val="hybridMultilevel"/>
    <w:tmpl w:val="0C04419A"/>
    <w:lvl w:ilvl="0" w:tplc="D35ABED8">
      <w:start w:val="1"/>
      <w:numFmt w:val="bullet"/>
      <w:pStyle w:val="ListBullet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5" w15:restartNumberingAfterBreak="0">
    <w:nsid w:val="31E25FC2"/>
    <w:multiLevelType w:val="hybridMultilevel"/>
    <w:tmpl w:val="C792BAEC"/>
    <w:lvl w:ilvl="0" w:tplc="9760DB60">
      <w:start w:val="1"/>
      <w:numFmt w:val="bullet"/>
      <w:lvlText w:val="•"/>
      <w:lvlJc w:val="left"/>
      <w:pPr>
        <w:tabs>
          <w:tab w:val="num" w:pos="720"/>
        </w:tabs>
        <w:ind w:left="720" w:hanging="360"/>
      </w:pPr>
      <w:rPr>
        <w:rFonts w:ascii="Arial" w:hAnsi="Arial" w:hint="default"/>
      </w:rPr>
    </w:lvl>
    <w:lvl w:ilvl="1" w:tplc="9CBAF67C" w:tentative="1">
      <w:start w:val="1"/>
      <w:numFmt w:val="bullet"/>
      <w:lvlText w:val="•"/>
      <w:lvlJc w:val="left"/>
      <w:pPr>
        <w:tabs>
          <w:tab w:val="num" w:pos="1440"/>
        </w:tabs>
        <w:ind w:left="1440" w:hanging="360"/>
      </w:pPr>
      <w:rPr>
        <w:rFonts w:ascii="Arial" w:hAnsi="Arial" w:hint="default"/>
      </w:rPr>
    </w:lvl>
    <w:lvl w:ilvl="2" w:tplc="77D6D854" w:tentative="1">
      <w:start w:val="1"/>
      <w:numFmt w:val="bullet"/>
      <w:lvlText w:val="•"/>
      <w:lvlJc w:val="left"/>
      <w:pPr>
        <w:tabs>
          <w:tab w:val="num" w:pos="2160"/>
        </w:tabs>
        <w:ind w:left="2160" w:hanging="360"/>
      </w:pPr>
      <w:rPr>
        <w:rFonts w:ascii="Arial" w:hAnsi="Arial" w:hint="default"/>
      </w:rPr>
    </w:lvl>
    <w:lvl w:ilvl="3" w:tplc="9846562E" w:tentative="1">
      <w:start w:val="1"/>
      <w:numFmt w:val="bullet"/>
      <w:lvlText w:val="•"/>
      <w:lvlJc w:val="left"/>
      <w:pPr>
        <w:tabs>
          <w:tab w:val="num" w:pos="2880"/>
        </w:tabs>
        <w:ind w:left="2880" w:hanging="360"/>
      </w:pPr>
      <w:rPr>
        <w:rFonts w:ascii="Arial" w:hAnsi="Arial" w:hint="default"/>
      </w:rPr>
    </w:lvl>
    <w:lvl w:ilvl="4" w:tplc="76123178" w:tentative="1">
      <w:start w:val="1"/>
      <w:numFmt w:val="bullet"/>
      <w:lvlText w:val="•"/>
      <w:lvlJc w:val="left"/>
      <w:pPr>
        <w:tabs>
          <w:tab w:val="num" w:pos="3600"/>
        </w:tabs>
        <w:ind w:left="3600" w:hanging="360"/>
      </w:pPr>
      <w:rPr>
        <w:rFonts w:ascii="Arial" w:hAnsi="Arial" w:hint="default"/>
      </w:rPr>
    </w:lvl>
    <w:lvl w:ilvl="5" w:tplc="4A0C03C0" w:tentative="1">
      <w:start w:val="1"/>
      <w:numFmt w:val="bullet"/>
      <w:lvlText w:val="•"/>
      <w:lvlJc w:val="left"/>
      <w:pPr>
        <w:tabs>
          <w:tab w:val="num" w:pos="4320"/>
        </w:tabs>
        <w:ind w:left="4320" w:hanging="360"/>
      </w:pPr>
      <w:rPr>
        <w:rFonts w:ascii="Arial" w:hAnsi="Arial" w:hint="default"/>
      </w:rPr>
    </w:lvl>
    <w:lvl w:ilvl="6" w:tplc="1764AC12" w:tentative="1">
      <w:start w:val="1"/>
      <w:numFmt w:val="bullet"/>
      <w:lvlText w:val="•"/>
      <w:lvlJc w:val="left"/>
      <w:pPr>
        <w:tabs>
          <w:tab w:val="num" w:pos="5040"/>
        </w:tabs>
        <w:ind w:left="5040" w:hanging="360"/>
      </w:pPr>
      <w:rPr>
        <w:rFonts w:ascii="Arial" w:hAnsi="Arial" w:hint="default"/>
      </w:rPr>
    </w:lvl>
    <w:lvl w:ilvl="7" w:tplc="C42A249C" w:tentative="1">
      <w:start w:val="1"/>
      <w:numFmt w:val="bullet"/>
      <w:lvlText w:val="•"/>
      <w:lvlJc w:val="left"/>
      <w:pPr>
        <w:tabs>
          <w:tab w:val="num" w:pos="5760"/>
        </w:tabs>
        <w:ind w:left="5760" w:hanging="360"/>
      </w:pPr>
      <w:rPr>
        <w:rFonts w:ascii="Arial" w:hAnsi="Arial" w:hint="default"/>
      </w:rPr>
    </w:lvl>
    <w:lvl w:ilvl="8" w:tplc="D196F8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1C581A"/>
    <w:multiLevelType w:val="multilevel"/>
    <w:tmpl w:val="3D18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5118C5"/>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04F5644"/>
    <w:multiLevelType w:val="multilevel"/>
    <w:tmpl w:val="557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E26C2A"/>
    <w:multiLevelType w:val="hybridMultilevel"/>
    <w:tmpl w:val="87681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AA23133"/>
    <w:multiLevelType w:val="hybridMultilevel"/>
    <w:tmpl w:val="507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12C62"/>
    <w:multiLevelType w:val="hybridMultilevel"/>
    <w:tmpl w:val="E67E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C160C"/>
    <w:multiLevelType w:val="hybridMultilevel"/>
    <w:tmpl w:val="F386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00668"/>
    <w:multiLevelType w:val="multilevel"/>
    <w:tmpl w:val="0C07001F"/>
    <w:numStyleLink w:val="111111"/>
  </w:abstractNum>
  <w:abstractNum w:abstractNumId="25" w15:restartNumberingAfterBreak="0">
    <w:nsid w:val="643226C6"/>
    <w:multiLevelType w:val="hybridMultilevel"/>
    <w:tmpl w:val="51C20FD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DD379D2"/>
    <w:multiLevelType w:val="hybridMultilevel"/>
    <w:tmpl w:val="BECE8BDE"/>
    <w:lvl w:ilvl="0" w:tplc="25B6FF5E">
      <w:start w:val="1"/>
      <w:numFmt w:val="bullet"/>
      <w:lvlText w:val="o"/>
      <w:lvlJc w:val="left"/>
      <w:pPr>
        <w:ind w:left="360" w:hanging="360"/>
      </w:pPr>
      <w:rPr>
        <w:rFonts w:ascii="Courier New" w:hAnsi="Courier New" w:cs="Courier New" w:hint="default"/>
        <w:color w:val="595959"/>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963EFE"/>
    <w:multiLevelType w:val="multilevel"/>
    <w:tmpl w:val="BA56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C5B36"/>
    <w:multiLevelType w:val="hybridMultilevel"/>
    <w:tmpl w:val="C4C0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06E0B"/>
    <w:multiLevelType w:val="hybridMultilevel"/>
    <w:tmpl w:val="B1883686"/>
    <w:lvl w:ilvl="0" w:tplc="33B2B102">
      <w:start w:val="1"/>
      <w:numFmt w:val="bullet"/>
      <w:lvlText w:val="•"/>
      <w:lvlJc w:val="left"/>
      <w:pPr>
        <w:tabs>
          <w:tab w:val="num" w:pos="720"/>
        </w:tabs>
        <w:ind w:left="720" w:hanging="360"/>
      </w:pPr>
      <w:rPr>
        <w:rFonts w:ascii="Arial" w:hAnsi="Arial" w:hint="default"/>
      </w:rPr>
    </w:lvl>
    <w:lvl w:ilvl="1" w:tplc="47F86940" w:tentative="1">
      <w:start w:val="1"/>
      <w:numFmt w:val="bullet"/>
      <w:lvlText w:val="•"/>
      <w:lvlJc w:val="left"/>
      <w:pPr>
        <w:tabs>
          <w:tab w:val="num" w:pos="1440"/>
        </w:tabs>
        <w:ind w:left="1440" w:hanging="360"/>
      </w:pPr>
      <w:rPr>
        <w:rFonts w:ascii="Arial" w:hAnsi="Arial" w:hint="default"/>
      </w:rPr>
    </w:lvl>
    <w:lvl w:ilvl="2" w:tplc="2ACE9166" w:tentative="1">
      <w:start w:val="1"/>
      <w:numFmt w:val="bullet"/>
      <w:lvlText w:val="•"/>
      <w:lvlJc w:val="left"/>
      <w:pPr>
        <w:tabs>
          <w:tab w:val="num" w:pos="2160"/>
        </w:tabs>
        <w:ind w:left="2160" w:hanging="360"/>
      </w:pPr>
      <w:rPr>
        <w:rFonts w:ascii="Arial" w:hAnsi="Arial" w:hint="default"/>
      </w:rPr>
    </w:lvl>
    <w:lvl w:ilvl="3" w:tplc="6FB4E01C" w:tentative="1">
      <w:start w:val="1"/>
      <w:numFmt w:val="bullet"/>
      <w:lvlText w:val="•"/>
      <w:lvlJc w:val="left"/>
      <w:pPr>
        <w:tabs>
          <w:tab w:val="num" w:pos="2880"/>
        </w:tabs>
        <w:ind w:left="2880" w:hanging="360"/>
      </w:pPr>
      <w:rPr>
        <w:rFonts w:ascii="Arial" w:hAnsi="Arial" w:hint="default"/>
      </w:rPr>
    </w:lvl>
    <w:lvl w:ilvl="4" w:tplc="0F56D254" w:tentative="1">
      <w:start w:val="1"/>
      <w:numFmt w:val="bullet"/>
      <w:lvlText w:val="•"/>
      <w:lvlJc w:val="left"/>
      <w:pPr>
        <w:tabs>
          <w:tab w:val="num" w:pos="3600"/>
        </w:tabs>
        <w:ind w:left="3600" w:hanging="360"/>
      </w:pPr>
      <w:rPr>
        <w:rFonts w:ascii="Arial" w:hAnsi="Arial" w:hint="default"/>
      </w:rPr>
    </w:lvl>
    <w:lvl w:ilvl="5" w:tplc="8A80FCBA" w:tentative="1">
      <w:start w:val="1"/>
      <w:numFmt w:val="bullet"/>
      <w:lvlText w:val="•"/>
      <w:lvlJc w:val="left"/>
      <w:pPr>
        <w:tabs>
          <w:tab w:val="num" w:pos="4320"/>
        </w:tabs>
        <w:ind w:left="4320" w:hanging="360"/>
      </w:pPr>
      <w:rPr>
        <w:rFonts w:ascii="Arial" w:hAnsi="Arial" w:hint="default"/>
      </w:rPr>
    </w:lvl>
    <w:lvl w:ilvl="6" w:tplc="32D0DC1A" w:tentative="1">
      <w:start w:val="1"/>
      <w:numFmt w:val="bullet"/>
      <w:lvlText w:val="•"/>
      <w:lvlJc w:val="left"/>
      <w:pPr>
        <w:tabs>
          <w:tab w:val="num" w:pos="5040"/>
        </w:tabs>
        <w:ind w:left="5040" w:hanging="360"/>
      </w:pPr>
      <w:rPr>
        <w:rFonts w:ascii="Arial" w:hAnsi="Arial" w:hint="default"/>
      </w:rPr>
    </w:lvl>
    <w:lvl w:ilvl="7" w:tplc="8526A756" w:tentative="1">
      <w:start w:val="1"/>
      <w:numFmt w:val="bullet"/>
      <w:lvlText w:val="•"/>
      <w:lvlJc w:val="left"/>
      <w:pPr>
        <w:tabs>
          <w:tab w:val="num" w:pos="5760"/>
        </w:tabs>
        <w:ind w:left="5760" w:hanging="360"/>
      </w:pPr>
      <w:rPr>
        <w:rFonts w:ascii="Arial" w:hAnsi="Arial" w:hint="default"/>
      </w:rPr>
    </w:lvl>
    <w:lvl w:ilvl="8" w:tplc="31DC0AC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0"/>
    <w:lvlOverride w:ilvl="0">
      <w:startOverride w:val="1"/>
    </w:lvlOverride>
  </w:num>
  <w:num w:numId="14">
    <w:abstractNumId w:val="14"/>
    <w:lvlOverride w:ilvl="0">
      <w:startOverride w:val="1"/>
    </w:lvlOverride>
  </w:num>
  <w:num w:numId="15">
    <w:abstractNumId w:val="20"/>
    <w:lvlOverride w:ilvl="0">
      <w:startOverride w:val="1"/>
    </w:lvlOverride>
  </w:num>
  <w:num w:numId="16">
    <w:abstractNumId w:val="14"/>
    <w:lvlOverride w:ilvl="0">
      <w:startOverride w:val="1"/>
    </w:lvlOverride>
  </w:num>
  <w:num w:numId="17">
    <w:abstractNumId w:val="20"/>
    <w:lvlOverride w:ilvl="0">
      <w:startOverride w:val="1"/>
    </w:lvlOverride>
  </w:num>
  <w:num w:numId="18">
    <w:abstractNumId w:val="17"/>
  </w:num>
  <w:num w:numId="19">
    <w:abstractNumId w:val="24"/>
    <w:lvlOverride w:ilvl="1">
      <w:lvl w:ilvl="1">
        <w:start w:val="1"/>
        <w:numFmt w:val="decimal"/>
        <w:lvlText w:val="%1.%2."/>
        <w:lvlJc w:val="left"/>
        <w:pPr>
          <w:tabs>
            <w:tab w:val="num" w:pos="862"/>
          </w:tabs>
          <w:ind w:left="574" w:hanging="432"/>
        </w:pPr>
      </w:lvl>
    </w:lvlOverride>
  </w:num>
  <w:num w:numId="20">
    <w:abstractNumId w:val="19"/>
  </w:num>
  <w:num w:numId="21">
    <w:abstractNumId w:val="25"/>
  </w:num>
  <w:num w:numId="22">
    <w:abstractNumId w:val="2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3"/>
  </w:num>
  <w:num w:numId="27">
    <w:abstractNumId w:val="27"/>
  </w:num>
  <w:num w:numId="28">
    <w:abstractNumId w:val="22"/>
  </w:num>
  <w:num w:numId="29">
    <w:abstractNumId w:val="15"/>
  </w:num>
  <w:num w:numId="30">
    <w:abstractNumId w:val="29"/>
  </w:num>
  <w:num w:numId="31">
    <w:abstractNumId w:val="16"/>
  </w:num>
  <w:num w:numId="32">
    <w:abstractNumId w:val="18"/>
  </w:num>
  <w:num w:numId="33">
    <w:abstractNumId w:val="10"/>
  </w:num>
  <w:num w:numId="34">
    <w:abstractNumId w:val="12"/>
  </w:num>
  <w:num w:numId="3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t Mirzoyan">
    <w15:presenceInfo w15:providerId="AD" w15:userId="S-1-5-21-3639149893-3080247216-3824259969-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F5"/>
    <w:rsid w:val="0000290A"/>
    <w:rsid w:val="00007F26"/>
    <w:rsid w:val="00012136"/>
    <w:rsid w:val="00012CA9"/>
    <w:rsid w:val="00012CD0"/>
    <w:rsid w:val="00015366"/>
    <w:rsid w:val="00015D89"/>
    <w:rsid w:val="00016A86"/>
    <w:rsid w:val="00033C84"/>
    <w:rsid w:val="00042AA0"/>
    <w:rsid w:val="00046ED4"/>
    <w:rsid w:val="000477AA"/>
    <w:rsid w:val="00051D3B"/>
    <w:rsid w:val="00056150"/>
    <w:rsid w:val="00060901"/>
    <w:rsid w:val="000736CB"/>
    <w:rsid w:val="000738B4"/>
    <w:rsid w:val="0007616D"/>
    <w:rsid w:val="00083EDB"/>
    <w:rsid w:val="00084497"/>
    <w:rsid w:val="00085F50"/>
    <w:rsid w:val="0009423F"/>
    <w:rsid w:val="000956FC"/>
    <w:rsid w:val="00096DB5"/>
    <w:rsid w:val="000A0C62"/>
    <w:rsid w:val="000A1CD6"/>
    <w:rsid w:val="000A215C"/>
    <w:rsid w:val="000A46AA"/>
    <w:rsid w:val="000A76B7"/>
    <w:rsid w:val="000B4B33"/>
    <w:rsid w:val="000C0402"/>
    <w:rsid w:val="000C39A5"/>
    <w:rsid w:val="000C68C1"/>
    <w:rsid w:val="000C791F"/>
    <w:rsid w:val="000D465A"/>
    <w:rsid w:val="000D6DDE"/>
    <w:rsid w:val="000D7A8E"/>
    <w:rsid w:val="000D7F46"/>
    <w:rsid w:val="000E7F21"/>
    <w:rsid w:val="000F0542"/>
    <w:rsid w:val="000F7C62"/>
    <w:rsid w:val="0010019B"/>
    <w:rsid w:val="00103B83"/>
    <w:rsid w:val="00104725"/>
    <w:rsid w:val="00106672"/>
    <w:rsid w:val="00125F06"/>
    <w:rsid w:val="001260D6"/>
    <w:rsid w:val="0013004A"/>
    <w:rsid w:val="00132A89"/>
    <w:rsid w:val="00136872"/>
    <w:rsid w:val="001372C4"/>
    <w:rsid w:val="0014423F"/>
    <w:rsid w:val="00144331"/>
    <w:rsid w:val="00155507"/>
    <w:rsid w:val="00155C52"/>
    <w:rsid w:val="001600B4"/>
    <w:rsid w:val="00162818"/>
    <w:rsid w:val="00162B79"/>
    <w:rsid w:val="00167B5E"/>
    <w:rsid w:val="00177815"/>
    <w:rsid w:val="00184002"/>
    <w:rsid w:val="00184A8B"/>
    <w:rsid w:val="00187757"/>
    <w:rsid w:val="00187FD0"/>
    <w:rsid w:val="001909E3"/>
    <w:rsid w:val="001971E6"/>
    <w:rsid w:val="00197D28"/>
    <w:rsid w:val="001A419D"/>
    <w:rsid w:val="001A581F"/>
    <w:rsid w:val="001B2A1C"/>
    <w:rsid w:val="001B3521"/>
    <w:rsid w:val="001B4C58"/>
    <w:rsid w:val="001C096B"/>
    <w:rsid w:val="001C191F"/>
    <w:rsid w:val="001C2999"/>
    <w:rsid w:val="001C4C5F"/>
    <w:rsid w:val="001C5EDE"/>
    <w:rsid w:val="001D13A6"/>
    <w:rsid w:val="001D24B7"/>
    <w:rsid w:val="001D527B"/>
    <w:rsid w:val="001D6CD8"/>
    <w:rsid w:val="001D7BDE"/>
    <w:rsid w:val="001E00BA"/>
    <w:rsid w:val="001E217B"/>
    <w:rsid w:val="001E494C"/>
    <w:rsid w:val="001E7D9A"/>
    <w:rsid w:val="001F31DA"/>
    <w:rsid w:val="001F5117"/>
    <w:rsid w:val="001F53F0"/>
    <w:rsid w:val="00201C61"/>
    <w:rsid w:val="002066B8"/>
    <w:rsid w:val="00211411"/>
    <w:rsid w:val="002321C3"/>
    <w:rsid w:val="00233C6C"/>
    <w:rsid w:val="0023778D"/>
    <w:rsid w:val="00237BE7"/>
    <w:rsid w:val="00244B2E"/>
    <w:rsid w:val="0025160F"/>
    <w:rsid w:val="00252928"/>
    <w:rsid w:val="002558C9"/>
    <w:rsid w:val="00257D10"/>
    <w:rsid w:val="00261F3F"/>
    <w:rsid w:val="00266ACC"/>
    <w:rsid w:val="00266B27"/>
    <w:rsid w:val="00271A81"/>
    <w:rsid w:val="00272FAE"/>
    <w:rsid w:val="002746CE"/>
    <w:rsid w:val="00281CF4"/>
    <w:rsid w:val="002825EE"/>
    <w:rsid w:val="002837CE"/>
    <w:rsid w:val="00286AFF"/>
    <w:rsid w:val="00292260"/>
    <w:rsid w:val="00293CD1"/>
    <w:rsid w:val="00295636"/>
    <w:rsid w:val="00296B4C"/>
    <w:rsid w:val="0029793C"/>
    <w:rsid w:val="002A2A18"/>
    <w:rsid w:val="002B0708"/>
    <w:rsid w:val="002C2F9A"/>
    <w:rsid w:val="002D2864"/>
    <w:rsid w:val="002D2D35"/>
    <w:rsid w:val="002D31CB"/>
    <w:rsid w:val="002D71B5"/>
    <w:rsid w:val="002E0826"/>
    <w:rsid w:val="002E0A58"/>
    <w:rsid w:val="002E0F31"/>
    <w:rsid w:val="002E2D16"/>
    <w:rsid w:val="002E4834"/>
    <w:rsid w:val="002F0EE8"/>
    <w:rsid w:val="002F3D8D"/>
    <w:rsid w:val="002F4A89"/>
    <w:rsid w:val="002F6B7D"/>
    <w:rsid w:val="003073E0"/>
    <w:rsid w:val="00311F0D"/>
    <w:rsid w:val="00312C19"/>
    <w:rsid w:val="00320329"/>
    <w:rsid w:val="0032104B"/>
    <w:rsid w:val="0032751C"/>
    <w:rsid w:val="00332E3A"/>
    <w:rsid w:val="0033663F"/>
    <w:rsid w:val="00340706"/>
    <w:rsid w:val="003446C0"/>
    <w:rsid w:val="00344969"/>
    <w:rsid w:val="00344FDB"/>
    <w:rsid w:val="00347508"/>
    <w:rsid w:val="00350575"/>
    <w:rsid w:val="003553A8"/>
    <w:rsid w:val="00356FA8"/>
    <w:rsid w:val="003648F5"/>
    <w:rsid w:val="00367564"/>
    <w:rsid w:val="003677F5"/>
    <w:rsid w:val="0037422D"/>
    <w:rsid w:val="003822DB"/>
    <w:rsid w:val="00393823"/>
    <w:rsid w:val="003A31D0"/>
    <w:rsid w:val="003A6C2A"/>
    <w:rsid w:val="003B17A8"/>
    <w:rsid w:val="003B6EB6"/>
    <w:rsid w:val="003B72B9"/>
    <w:rsid w:val="003D04E7"/>
    <w:rsid w:val="003D61F0"/>
    <w:rsid w:val="003E1A13"/>
    <w:rsid w:val="003E1CAE"/>
    <w:rsid w:val="003E1E14"/>
    <w:rsid w:val="003E4E7F"/>
    <w:rsid w:val="003F4BB6"/>
    <w:rsid w:val="003F59DB"/>
    <w:rsid w:val="003F6FBB"/>
    <w:rsid w:val="004017AA"/>
    <w:rsid w:val="0040332E"/>
    <w:rsid w:val="00403ACC"/>
    <w:rsid w:val="00410967"/>
    <w:rsid w:val="00411B04"/>
    <w:rsid w:val="00412686"/>
    <w:rsid w:val="00435B08"/>
    <w:rsid w:val="00440508"/>
    <w:rsid w:val="00442067"/>
    <w:rsid w:val="00445A88"/>
    <w:rsid w:val="0045377B"/>
    <w:rsid w:val="0045488E"/>
    <w:rsid w:val="00462DCE"/>
    <w:rsid w:val="004633ED"/>
    <w:rsid w:val="004668AF"/>
    <w:rsid w:val="004801B0"/>
    <w:rsid w:val="0048181A"/>
    <w:rsid w:val="0048437E"/>
    <w:rsid w:val="00484CF7"/>
    <w:rsid w:val="00487456"/>
    <w:rsid w:val="00495E71"/>
    <w:rsid w:val="004A6ADF"/>
    <w:rsid w:val="004B051C"/>
    <w:rsid w:val="004B1A72"/>
    <w:rsid w:val="004B7256"/>
    <w:rsid w:val="004C59AC"/>
    <w:rsid w:val="004D07A3"/>
    <w:rsid w:val="004D09FE"/>
    <w:rsid w:val="004D1368"/>
    <w:rsid w:val="004F151B"/>
    <w:rsid w:val="004F22BB"/>
    <w:rsid w:val="004F3630"/>
    <w:rsid w:val="004F4A9F"/>
    <w:rsid w:val="004F4CC6"/>
    <w:rsid w:val="004F5E43"/>
    <w:rsid w:val="004F6812"/>
    <w:rsid w:val="004F6A4C"/>
    <w:rsid w:val="00503485"/>
    <w:rsid w:val="00503E33"/>
    <w:rsid w:val="00504E8F"/>
    <w:rsid w:val="00511496"/>
    <w:rsid w:val="00521650"/>
    <w:rsid w:val="0052382D"/>
    <w:rsid w:val="00524BD7"/>
    <w:rsid w:val="00526331"/>
    <w:rsid w:val="005272D8"/>
    <w:rsid w:val="00540160"/>
    <w:rsid w:val="005403A6"/>
    <w:rsid w:val="005432E3"/>
    <w:rsid w:val="00543752"/>
    <w:rsid w:val="005527F5"/>
    <w:rsid w:val="00564FAE"/>
    <w:rsid w:val="00566B9E"/>
    <w:rsid w:val="005714D3"/>
    <w:rsid w:val="00576690"/>
    <w:rsid w:val="005805D9"/>
    <w:rsid w:val="005838AE"/>
    <w:rsid w:val="005869F1"/>
    <w:rsid w:val="005879B0"/>
    <w:rsid w:val="00597322"/>
    <w:rsid w:val="005A04CD"/>
    <w:rsid w:val="005A3BB9"/>
    <w:rsid w:val="005A5B13"/>
    <w:rsid w:val="005A64DA"/>
    <w:rsid w:val="005B402C"/>
    <w:rsid w:val="005C5FB6"/>
    <w:rsid w:val="005C7116"/>
    <w:rsid w:val="005C7787"/>
    <w:rsid w:val="005C799E"/>
    <w:rsid w:val="005D03E4"/>
    <w:rsid w:val="005D6F6B"/>
    <w:rsid w:val="005E0E11"/>
    <w:rsid w:val="005E0E94"/>
    <w:rsid w:val="005E2C55"/>
    <w:rsid w:val="005F0827"/>
    <w:rsid w:val="005F538C"/>
    <w:rsid w:val="006001B3"/>
    <w:rsid w:val="0060027D"/>
    <w:rsid w:val="00607A94"/>
    <w:rsid w:val="006122E1"/>
    <w:rsid w:val="0061253E"/>
    <w:rsid w:val="00616F0E"/>
    <w:rsid w:val="00621EEC"/>
    <w:rsid w:val="006254FD"/>
    <w:rsid w:val="00627CDC"/>
    <w:rsid w:val="006307F4"/>
    <w:rsid w:val="00633154"/>
    <w:rsid w:val="006331B4"/>
    <w:rsid w:val="006366B8"/>
    <w:rsid w:val="00643D76"/>
    <w:rsid w:val="0064465E"/>
    <w:rsid w:val="006449AD"/>
    <w:rsid w:val="006502AC"/>
    <w:rsid w:val="00651A8C"/>
    <w:rsid w:val="006549BD"/>
    <w:rsid w:val="0065771A"/>
    <w:rsid w:val="00660E00"/>
    <w:rsid w:val="00661E25"/>
    <w:rsid w:val="0066727C"/>
    <w:rsid w:val="00667904"/>
    <w:rsid w:val="00667F08"/>
    <w:rsid w:val="006730FA"/>
    <w:rsid w:val="00687E6D"/>
    <w:rsid w:val="006907DE"/>
    <w:rsid w:val="00694F40"/>
    <w:rsid w:val="006966D5"/>
    <w:rsid w:val="006A1B4C"/>
    <w:rsid w:val="006A3B5B"/>
    <w:rsid w:val="006A6C72"/>
    <w:rsid w:val="006B1C27"/>
    <w:rsid w:val="006B6A5A"/>
    <w:rsid w:val="006B7778"/>
    <w:rsid w:val="006C35AB"/>
    <w:rsid w:val="006C6876"/>
    <w:rsid w:val="006C7DC1"/>
    <w:rsid w:val="006D0406"/>
    <w:rsid w:val="006E182D"/>
    <w:rsid w:val="006E4CF6"/>
    <w:rsid w:val="006E562C"/>
    <w:rsid w:val="006E69B3"/>
    <w:rsid w:val="006E6B73"/>
    <w:rsid w:val="006E6B82"/>
    <w:rsid w:val="006E77EC"/>
    <w:rsid w:val="006F027F"/>
    <w:rsid w:val="006F08F4"/>
    <w:rsid w:val="006F1885"/>
    <w:rsid w:val="006F4108"/>
    <w:rsid w:val="006F482F"/>
    <w:rsid w:val="00703AEE"/>
    <w:rsid w:val="007053A2"/>
    <w:rsid w:val="007056A5"/>
    <w:rsid w:val="00714454"/>
    <w:rsid w:val="00724977"/>
    <w:rsid w:val="00724C7A"/>
    <w:rsid w:val="0072515A"/>
    <w:rsid w:val="00731024"/>
    <w:rsid w:val="00732EE9"/>
    <w:rsid w:val="00741CCD"/>
    <w:rsid w:val="00744480"/>
    <w:rsid w:val="00747F06"/>
    <w:rsid w:val="007514C7"/>
    <w:rsid w:val="00753649"/>
    <w:rsid w:val="007578FF"/>
    <w:rsid w:val="00762D49"/>
    <w:rsid w:val="00766CBB"/>
    <w:rsid w:val="00776C51"/>
    <w:rsid w:val="00777600"/>
    <w:rsid w:val="007777A3"/>
    <w:rsid w:val="00794FC4"/>
    <w:rsid w:val="00797BB7"/>
    <w:rsid w:val="007A2502"/>
    <w:rsid w:val="007A2F3E"/>
    <w:rsid w:val="007B1762"/>
    <w:rsid w:val="007B1F0B"/>
    <w:rsid w:val="007C3096"/>
    <w:rsid w:val="007C37DA"/>
    <w:rsid w:val="007C53EA"/>
    <w:rsid w:val="007D724C"/>
    <w:rsid w:val="007D7A70"/>
    <w:rsid w:val="007E10A0"/>
    <w:rsid w:val="007E1A51"/>
    <w:rsid w:val="007E4301"/>
    <w:rsid w:val="007E7A3E"/>
    <w:rsid w:val="007F039B"/>
    <w:rsid w:val="007F6334"/>
    <w:rsid w:val="007F7797"/>
    <w:rsid w:val="008061F5"/>
    <w:rsid w:val="008072DA"/>
    <w:rsid w:val="008135B3"/>
    <w:rsid w:val="00814C84"/>
    <w:rsid w:val="00820095"/>
    <w:rsid w:val="0082265D"/>
    <w:rsid w:val="00822DD7"/>
    <w:rsid w:val="008243D0"/>
    <w:rsid w:val="008276DC"/>
    <w:rsid w:val="0083069D"/>
    <w:rsid w:val="008320F3"/>
    <w:rsid w:val="008374F6"/>
    <w:rsid w:val="008406FA"/>
    <w:rsid w:val="00841716"/>
    <w:rsid w:val="00843A91"/>
    <w:rsid w:val="00845CC4"/>
    <w:rsid w:val="00857332"/>
    <w:rsid w:val="00860820"/>
    <w:rsid w:val="008616EA"/>
    <w:rsid w:val="00872D83"/>
    <w:rsid w:val="008870AC"/>
    <w:rsid w:val="00893EB4"/>
    <w:rsid w:val="008969D4"/>
    <w:rsid w:val="008A3767"/>
    <w:rsid w:val="008A3FFE"/>
    <w:rsid w:val="008A4ACD"/>
    <w:rsid w:val="008A61DA"/>
    <w:rsid w:val="008B40E2"/>
    <w:rsid w:val="008C34E5"/>
    <w:rsid w:val="008C6883"/>
    <w:rsid w:val="008C6C2C"/>
    <w:rsid w:val="008C77A1"/>
    <w:rsid w:val="008D0365"/>
    <w:rsid w:val="008D1930"/>
    <w:rsid w:val="008D1F5B"/>
    <w:rsid w:val="008D3B05"/>
    <w:rsid w:val="008D6DA3"/>
    <w:rsid w:val="008E5308"/>
    <w:rsid w:val="008E5312"/>
    <w:rsid w:val="008F5658"/>
    <w:rsid w:val="008F6BCE"/>
    <w:rsid w:val="009039C2"/>
    <w:rsid w:val="00914573"/>
    <w:rsid w:val="00916597"/>
    <w:rsid w:val="009526A5"/>
    <w:rsid w:val="00954345"/>
    <w:rsid w:val="00955A73"/>
    <w:rsid w:val="00956D2D"/>
    <w:rsid w:val="009660E4"/>
    <w:rsid w:val="00971C20"/>
    <w:rsid w:val="00971F54"/>
    <w:rsid w:val="00974F80"/>
    <w:rsid w:val="00975EA8"/>
    <w:rsid w:val="00990E2E"/>
    <w:rsid w:val="009928FF"/>
    <w:rsid w:val="009936E3"/>
    <w:rsid w:val="009B26EB"/>
    <w:rsid w:val="009B2CCA"/>
    <w:rsid w:val="009C6425"/>
    <w:rsid w:val="009D168E"/>
    <w:rsid w:val="009D25D0"/>
    <w:rsid w:val="009D41AD"/>
    <w:rsid w:val="009D449D"/>
    <w:rsid w:val="009D463D"/>
    <w:rsid w:val="009D5412"/>
    <w:rsid w:val="009D5583"/>
    <w:rsid w:val="009E70E2"/>
    <w:rsid w:val="009F02EE"/>
    <w:rsid w:val="009F15FC"/>
    <w:rsid w:val="009F33CE"/>
    <w:rsid w:val="009F6824"/>
    <w:rsid w:val="00A03342"/>
    <w:rsid w:val="00A10F2C"/>
    <w:rsid w:val="00A1111B"/>
    <w:rsid w:val="00A1674B"/>
    <w:rsid w:val="00A205FC"/>
    <w:rsid w:val="00A338CE"/>
    <w:rsid w:val="00A33941"/>
    <w:rsid w:val="00A447B1"/>
    <w:rsid w:val="00A45176"/>
    <w:rsid w:val="00A51A38"/>
    <w:rsid w:val="00A521C3"/>
    <w:rsid w:val="00A57BEB"/>
    <w:rsid w:val="00A60751"/>
    <w:rsid w:val="00A65168"/>
    <w:rsid w:val="00A72D09"/>
    <w:rsid w:val="00A767BA"/>
    <w:rsid w:val="00A833A8"/>
    <w:rsid w:val="00A86A57"/>
    <w:rsid w:val="00A94F39"/>
    <w:rsid w:val="00A9500D"/>
    <w:rsid w:val="00A95828"/>
    <w:rsid w:val="00AB04B6"/>
    <w:rsid w:val="00AB191D"/>
    <w:rsid w:val="00AB60CF"/>
    <w:rsid w:val="00AB6BAD"/>
    <w:rsid w:val="00AB7B15"/>
    <w:rsid w:val="00AB7D97"/>
    <w:rsid w:val="00AC74EB"/>
    <w:rsid w:val="00AD4199"/>
    <w:rsid w:val="00AD48A4"/>
    <w:rsid w:val="00AE2364"/>
    <w:rsid w:val="00AE6C1C"/>
    <w:rsid w:val="00AF0081"/>
    <w:rsid w:val="00AF03BD"/>
    <w:rsid w:val="00AF2D3A"/>
    <w:rsid w:val="00AF6B82"/>
    <w:rsid w:val="00B0002C"/>
    <w:rsid w:val="00B06262"/>
    <w:rsid w:val="00B119C4"/>
    <w:rsid w:val="00B16CCB"/>
    <w:rsid w:val="00B177F2"/>
    <w:rsid w:val="00B205F1"/>
    <w:rsid w:val="00B21161"/>
    <w:rsid w:val="00B21B02"/>
    <w:rsid w:val="00B238AC"/>
    <w:rsid w:val="00B239F6"/>
    <w:rsid w:val="00B2436F"/>
    <w:rsid w:val="00B248A7"/>
    <w:rsid w:val="00B24FEB"/>
    <w:rsid w:val="00B259EB"/>
    <w:rsid w:val="00B3097A"/>
    <w:rsid w:val="00B31BD8"/>
    <w:rsid w:val="00B329E4"/>
    <w:rsid w:val="00B33175"/>
    <w:rsid w:val="00B354CA"/>
    <w:rsid w:val="00B365C4"/>
    <w:rsid w:val="00B4050E"/>
    <w:rsid w:val="00B4457E"/>
    <w:rsid w:val="00B60D00"/>
    <w:rsid w:val="00B663C0"/>
    <w:rsid w:val="00B71944"/>
    <w:rsid w:val="00B72FCE"/>
    <w:rsid w:val="00B75CEA"/>
    <w:rsid w:val="00B80736"/>
    <w:rsid w:val="00B8136C"/>
    <w:rsid w:val="00B86B32"/>
    <w:rsid w:val="00B90BB0"/>
    <w:rsid w:val="00B924B2"/>
    <w:rsid w:val="00B92A17"/>
    <w:rsid w:val="00B93DBE"/>
    <w:rsid w:val="00B957A5"/>
    <w:rsid w:val="00B97368"/>
    <w:rsid w:val="00B97817"/>
    <w:rsid w:val="00BA364D"/>
    <w:rsid w:val="00BA6AA3"/>
    <w:rsid w:val="00BA78E9"/>
    <w:rsid w:val="00BB1910"/>
    <w:rsid w:val="00BB4D97"/>
    <w:rsid w:val="00BB5E94"/>
    <w:rsid w:val="00BB5F63"/>
    <w:rsid w:val="00BB63C2"/>
    <w:rsid w:val="00BB64B7"/>
    <w:rsid w:val="00BB6776"/>
    <w:rsid w:val="00BC7A35"/>
    <w:rsid w:val="00BC7B6B"/>
    <w:rsid w:val="00BD17E6"/>
    <w:rsid w:val="00BD44D7"/>
    <w:rsid w:val="00BD66F0"/>
    <w:rsid w:val="00BD7D34"/>
    <w:rsid w:val="00BE1E80"/>
    <w:rsid w:val="00BE41DC"/>
    <w:rsid w:val="00BE43D5"/>
    <w:rsid w:val="00BE4603"/>
    <w:rsid w:val="00BE5105"/>
    <w:rsid w:val="00BF7FF7"/>
    <w:rsid w:val="00C100CD"/>
    <w:rsid w:val="00C10BB4"/>
    <w:rsid w:val="00C14216"/>
    <w:rsid w:val="00C21219"/>
    <w:rsid w:val="00C23DA9"/>
    <w:rsid w:val="00C2672B"/>
    <w:rsid w:val="00C306D1"/>
    <w:rsid w:val="00C31191"/>
    <w:rsid w:val="00C35F8E"/>
    <w:rsid w:val="00C401E3"/>
    <w:rsid w:val="00C4244E"/>
    <w:rsid w:val="00C44D3D"/>
    <w:rsid w:val="00C45377"/>
    <w:rsid w:val="00C6054B"/>
    <w:rsid w:val="00C6215B"/>
    <w:rsid w:val="00C66F54"/>
    <w:rsid w:val="00C77409"/>
    <w:rsid w:val="00C85648"/>
    <w:rsid w:val="00C87293"/>
    <w:rsid w:val="00C9196C"/>
    <w:rsid w:val="00CA00B2"/>
    <w:rsid w:val="00CA558F"/>
    <w:rsid w:val="00CB0D62"/>
    <w:rsid w:val="00CB2B77"/>
    <w:rsid w:val="00CB426A"/>
    <w:rsid w:val="00CB6118"/>
    <w:rsid w:val="00CB6DC6"/>
    <w:rsid w:val="00CC66F7"/>
    <w:rsid w:val="00CD19A0"/>
    <w:rsid w:val="00CD2A90"/>
    <w:rsid w:val="00CD4539"/>
    <w:rsid w:val="00CD70E1"/>
    <w:rsid w:val="00CE30FB"/>
    <w:rsid w:val="00CE6E9D"/>
    <w:rsid w:val="00CF3FC3"/>
    <w:rsid w:val="00CF5142"/>
    <w:rsid w:val="00CF7724"/>
    <w:rsid w:val="00D005B7"/>
    <w:rsid w:val="00D06727"/>
    <w:rsid w:val="00D162F3"/>
    <w:rsid w:val="00D17372"/>
    <w:rsid w:val="00D27CDC"/>
    <w:rsid w:val="00D36EAC"/>
    <w:rsid w:val="00D40BE9"/>
    <w:rsid w:val="00D43B4D"/>
    <w:rsid w:val="00D444C2"/>
    <w:rsid w:val="00D51378"/>
    <w:rsid w:val="00D5172F"/>
    <w:rsid w:val="00D52075"/>
    <w:rsid w:val="00D62164"/>
    <w:rsid w:val="00D67984"/>
    <w:rsid w:val="00D67B7A"/>
    <w:rsid w:val="00D715DE"/>
    <w:rsid w:val="00D85A5B"/>
    <w:rsid w:val="00D915BB"/>
    <w:rsid w:val="00DA0EC7"/>
    <w:rsid w:val="00DB0A7E"/>
    <w:rsid w:val="00DB1311"/>
    <w:rsid w:val="00DB1423"/>
    <w:rsid w:val="00DB173B"/>
    <w:rsid w:val="00DB6119"/>
    <w:rsid w:val="00DC06D5"/>
    <w:rsid w:val="00DC2DA8"/>
    <w:rsid w:val="00DE28A6"/>
    <w:rsid w:val="00DE4CDC"/>
    <w:rsid w:val="00DE55C8"/>
    <w:rsid w:val="00DF1CC8"/>
    <w:rsid w:val="00DF3898"/>
    <w:rsid w:val="00DF3F6B"/>
    <w:rsid w:val="00DF5994"/>
    <w:rsid w:val="00DF644C"/>
    <w:rsid w:val="00E06B52"/>
    <w:rsid w:val="00E12280"/>
    <w:rsid w:val="00E12EC6"/>
    <w:rsid w:val="00E16349"/>
    <w:rsid w:val="00E2150B"/>
    <w:rsid w:val="00E30329"/>
    <w:rsid w:val="00E34EF7"/>
    <w:rsid w:val="00E35587"/>
    <w:rsid w:val="00E35765"/>
    <w:rsid w:val="00E362E0"/>
    <w:rsid w:val="00E5008F"/>
    <w:rsid w:val="00E5310F"/>
    <w:rsid w:val="00E6037D"/>
    <w:rsid w:val="00E6608C"/>
    <w:rsid w:val="00E75788"/>
    <w:rsid w:val="00E76596"/>
    <w:rsid w:val="00E8052F"/>
    <w:rsid w:val="00E9002F"/>
    <w:rsid w:val="00E913E2"/>
    <w:rsid w:val="00E9329A"/>
    <w:rsid w:val="00E93FF4"/>
    <w:rsid w:val="00E97714"/>
    <w:rsid w:val="00EA5A69"/>
    <w:rsid w:val="00EA6B41"/>
    <w:rsid w:val="00EB42E9"/>
    <w:rsid w:val="00EC0685"/>
    <w:rsid w:val="00ED3854"/>
    <w:rsid w:val="00EE1FB4"/>
    <w:rsid w:val="00EE30EB"/>
    <w:rsid w:val="00EE6242"/>
    <w:rsid w:val="00EE66D6"/>
    <w:rsid w:val="00F15629"/>
    <w:rsid w:val="00F25CD1"/>
    <w:rsid w:val="00F339E8"/>
    <w:rsid w:val="00F43D54"/>
    <w:rsid w:val="00F57094"/>
    <w:rsid w:val="00F64453"/>
    <w:rsid w:val="00F64BDE"/>
    <w:rsid w:val="00F64DD7"/>
    <w:rsid w:val="00F64E54"/>
    <w:rsid w:val="00F721B1"/>
    <w:rsid w:val="00F855C0"/>
    <w:rsid w:val="00F85F6E"/>
    <w:rsid w:val="00F92A59"/>
    <w:rsid w:val="00F96FF8"/>
    <w:rsid w:val="00F97077"/>
    <w:rsid w:val="00F97455"/>
    <w:rsid w:val="00F97C78"/>
    <w:rsid w:val="00FA62F6"/>
    <w:rsid w:val="00FA6D16"/>
    <w:rsid w:val="00FA7C78"/>
    <w:rsid w:val="00FB1823"/>
    <w:rsid w:val="00FB1824"/>
    <w:rsid w:val="00FB3C21"/>
    <w:rsid w:val="00FB5172"/>
    <w:rsid w:val="00FB6FB7"/>
    <w:rsid w:val="00FB768B"/>
    <w:rsid w:val="00FC0B4D"/>
    <w:rsid w:val="00FC3A60"/>
    <w:rsid w:val="00FC58A7"/>
    <w:rsid w:val="00FD0342"/>
    <w:rsid w:val="00FD057B"/>
    <w:rsid w:val="00FD2F7C"/>
    <w:rsid w:val="00FD3A93"/>
    <w:rsid w:val="00FD4422"/>
    <w:rsid w:val="00FE6ABE"/>
    <w:rsid w:val="00FE7C74"/>
    <w:rsid w:val="00FF2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A34B5"/>
  <w15:docId w15:val="{92A49274-841D-41C2-B7DE-A3F455C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EB"/>
    <w:pPr>
      <w:spacing w:line="240" w:lineRule="exact"/>
    </w:pPr>
    <w:rPr>
      <w:szCs w:val="18"/>
      <w:lang w:eastAsia="en-US"/>
    </w:rPr>
  </w:style>
  <w:style w:type="paragraph" w:styleId="Heading1">
    <w:name w:val="heading 1"/>
    <w:basedOn w:val="Normal"/>
    <w:next w:val="Normal"/>
    <w:link w:val="Heading1Char"/>
    <w:uiPriority w:val="9"/>
    <w:qFormat/>
    <w:rsid w:val="00A57BEB"/>
    <w:pPr>
      <w:keepNext/>
      <w:keepLines/>
      <w:spacing w:before="360" w:line="276" w:lineRule="auto"/>
      <w:outlineLvl w:val="0"/>
    </w:pPr>
    <w:rPr>
      <w:b/>
      <w:sz w:val="31"/>
      <w:szCs w:val="32"/>
    </w:rPr>
  </w:style>
  <w:style w:type="paragraph" w:styleId="Heading2">
    <w:name w:val="heading 2"/>
    <w:basedOn w:val="Normal"/>
    <w:next w:val="Normal"/>
    <w:link w:val="Heading2Char"/>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Heading3">
    <w:name w:val="heading 3"/>
    <w:basedOn w:val="Normal"/>
    <w:next w:val="Normal"/>
    <w:link w:val="Heading3Char"/>
    <w:uiPriority w:val="9"/>
    <w:unhideWhenUsed/>
    <w:qFormat/>
    <w:rsid w:val="00A57BEB"/>
    <w:pPr>
      <w:keepNext/>
      <w:keepLines/>
      <w:spacing w:before="240" w:line="276" w:lineRule="auto"/>
      <w:outlineLvl w:val="2"/>
    </w:pPr>
    <w:rPr>
      <w:b/>
      <w:color w:val="000000"/>
      <w:sz w:val="24"/>
      <w:szCs w:val="24"/>
    </w:rPr>
  </w:style>
  <w:style w:type="paragraph" w:styleId="Heading4">
    <w:name w:val="heading 4"/>
    <w:basedOn w:val="Heading1"/>
    <w:next w:val="Normal"/>
    <w:link w:val="Heading4Char"/>
    <w:uiPriority w:val="9"/>
    <w:unhideWhenUsed/>
    <w:qFormat/>
    <w:rsid w:val="00A57BEB"/>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B6"/>
    <w:pPr>
      <w:tabs>
        <w:tab w:val="center" w:pos="4536"/>
        <w:tab w:val="right" w:pos="9072"/>
      </w:tabs>
      <w:spacing w:line="240" w:lineRule="auto"/>
    </w:pPr>
  </w:style>
  <w:style w:type="character" w:customStyle="1" w:styleId="HeaderChar">
    <w:name w:val="Header Char"/>
    <w:basedOn w:val="DefaultParagraphFont"/>
    <w:link w:val="Header"/>
    <w:uiPriority w:val="99"/>
    <w:rsid w:val="003B6EB6"/>
  </w:style>
  <w:style w:type="paragraph" w:styleId="Footer">
    <w:name w:val="footer"/>
    <w:basedOn w:val="Normal"/>
    <w:link w:val="FooterChar"/>
    <w:uiPriority w:val="19"/>
    <w:unhideWhenUsed/>
    <w:qFormat/>
    <w:rsid w:val="00A57BEB"/>
    <w:pPr>
      <w:tabs>
        <w:tab w:val="center" w:pos="4536"/>
        <w:tab w:val="right" w:pos="9072"/>
      </w:tabs>
    </w:pPr>
    <w:rPr>
      <w:color w:val="808080"/>
      <w:sz w:val="18"/>
      <w:szCs w:val="16"/>
    </w:rPr>
  </w:style>
  <w:style w:type="character" w:customStyle="1" w:styleId="FooterChar">
    <w:name w:val="Footer Char"/>
    <w:link w:val="Footer"/>
    <w:uiPriority w:val="19"/>
    <w:rsid w:val="00A57BEB"/>
    <w:rPr>
      <w:rFonts w:ascii="Arial" w:hAnsi="Arial"/>
      <w:color w:val="808080"/>
      <w:szCs w:val="16"/>
      <w:lang w:val="en-GB"/>
    </w:rPr>
  </w:style>
  <w:style w:type="paragraph" w:styleId="BalloonText">
    <w:name w:val="Balloon Text"/>
    <w:basedOn w:val="Normal"/>
    <w:link w:val="BalloonTextChar"/>
    <w:uiPriority w:val="99"/>
    <w:semiHidden/>
    <w:unhideWhenUsed/>
    <w:rsid w:val="00E303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0329"/>
    <w:rPr>
      <w:rFonts w:ascii="Tahoma" w:hAnsi="Tahoma" w:cs="Tahoma"/>
      <w:sz w:val="16"/>
      <w:szCs w:val="16"/>
    </w:rPr>
  </w:style>
  <w:style w:type="paragraph" w:styleId="Title">
    <w:name w:val="Title"/>
    <w:basedOn w:val="Normal"/>
    <w:next w:val="Normal"/>
    <w:link w:val="TitleChar"/>
    <w:uiPriority w:val="10"/>
    <w:qFormat/>
    <w:rsid w:val="008C6883"/>
    <w:pPr>
      <w:spacing w:after="480" w:line="240" w:lineRule="auto"/>
      <w:ind w:left="11"/>
    </w:pPr>
    <w:rPr>
      <w:b/>
      <w:sz w:val="64"/>
      <w:szCs w:val="64"/>
    </w:rPr>
  </w:style>
  <w:style w:type="character" w:customStyle="1" w:styleId="TitleChar">
    <w:name w:val="Title Char"/>
    <w:link w:val="Title"/>
    <w:uiPriority w:val="10"/>
    <w:rsid w:val="008C6883"/>
    <w:rPr>
      <w:rFonts w:ascii="Arial" w:eastAsia="Arial" w:hAnsi="Arial" w:cs="Times New Roman"/>
      <w:b/>
      <w:sz w:val="64"/>
      <w:szCs w:val="64"/>
      <w:lang w:val="en-GB"/>
    </w:rPr>
  </w:style>
  <w:style w:type="character" w:customStyle="1" w:styleId="Heading1Char">
    <w:name w:val="Heading 1 Char"/>
    <w:link w:val="Heading1"/>
    <w:uiPriority w:val="9"/>
    <w:rsid w:val="00A57BEB"/>
    <w:rPr>
      <w:rFonts w:ascii="Arial" w:eastAsia="Arial" w:hAnsi="Arial" w:cs="Times New Roman"/>
      <w:b/>
      <w:sz w:val="31"/>
      <w:szCs w:val="32"/>
      <w:lang w:val="en-GB"/>
    </w:rPr>
  </w:style>
  <w:style w:type="paragraph" w:customStyle="1" w:styleId="Grafik">
    <w:name w:val="Grafik"/>
    <w:basedOn w:val="Normal"/>
    <w:uiPriority w:val="11"/>
    <w:qFormat/>
    <w:rsid w:val="006E77EC"/>
    <w:pPr>
      <w:spacing w:before="240" w:after="480" w:line="240" w:lineRule="atLeast"/>
      <w:ind w:left="28" w:right="34"/>
    </w:pPr>
    <w:rPr>
      <w:noProof/>
      <w:lang w:eastAsia="de-AT"/>
    </w:rPr>
  </w:style>
  <w:style w:type="character" w:customStyle="1" w:styleId="Heading2Char">
    <w:name w:val="Heading 2 Char"/>
    <w:link w:val="Heading2"/>
    <w:uiPriority w:val="9"/>
    <w:rsid w:val="00A57BEB"/>
    <w:rPr>
      <w:rFonts w:ascii="Arial" w:eastAsia="Times New Roman" w:hAnsi="Arial" w:cs="Times New Roman"/>
      <w:b/>
      <w:bCs/>
      <w:color w:val="000000"/>
      <w:sz w:val="27"/>
      <w:szCs w:val="28"/>
      <w:lang w:val="en-GB"/>
    </w:rPr>
  </w:style>
  <w:style w:type="paragraph" w:styleId="Subtitle">
    <w:name w:val="Subtitle"/>
    <w:basedOn w:val="Normal"/>
    <w:next w:val="Normal"/>
    <w:link w:val="SubtitleChar"/>
    <w:uiPriority w:val="11"/>
    <w:semiHidden/>
    <w:rsid w:val="007777A3"/>
    <w:pPr>
      <w:numPr>
        <w:ilvl w:val="1"/>
      </w:numPr>
    </w:pPr>
    <w:rPr>
      <w:rFonts w:eastAsia="Times New Roman"/>
      <w:i/>
      <w:iCs/>
      <w:color w:val="000000"/>
      <w:spacing w:val="15"/>
      <w:sz w:val="24"/>
      <w:szCs w:val="24"/>
    </w:rPr>
  </w:style>
  <w:style w:type="character" w:customStyle="1" w:styleId="SubtitleChar">
    <w:name w:val="Subtitle Char"/>
    <w:link w:val="Subtitle"/>
    <w:uiPriority w:val="11"/>
    <w:semiHidden/>
    <w:rsid w:val="002E0A58"/>
    <w:rPr>
      <w:rFonts w:ascii="Arial" w:eastAsia="Times New Roman" w:hAnsi="Arial" w:cs="Times New Roman"/>
      <w:i/>
      <w:iCs/>
      <w:color w:val="000000"/>
      <w:spacing w:val="15"/>
      <w:sz w:val="24"/>
      <w:szCs w:val="24"/>
    </w:rPr>
  </w:style>
  <w:style w:type="paragraph" w:styleId="ListParagraph">
    <w:name w:val="List Paragraph"/>
    <w:basedOn w:val="Normal"/>
    <w:uiPriority w:val="34"/>
    <w:qFormat/>
    <w:rsid w:val="002E0A58"/>
    <w:pPr>
      <w:ind w:left="720"/>
      <w:contextualSpacing/>
    </w:pPr>
  </w:style>
  <w:style w:type="character" w:customStyle="1" w:styleId="Heading3Char">
    <w:name w:val="Heading 3 Char"/>
    <w:link w:val="Heading3"/>
    <w:uiPriority w:val="9"/>
    <w:rsid w:val="00A57BEB"/>
    <w:rPr>
      <w:rFonts w:ascii="Arial" w:eastAsia="Arial" w:hAnsi="Arial" w:cs="Times New Roman"/>
      <w:b/>
      <w:color w:val="000000"/>
      <w:sz w:val="24"/>
      <w:szCs w:val="24"/>
      <w:lang w:val="en-GB"/>
    </w:rPr>
  </w:style>
  <w:style w:type="character" w:customStyle="1" w:styleId="Heading4Char">
    <w:name w:val="Heading 4 Char"/>
    <w:link w:val="Heading4"/>
    <w:uiPriority w:val="9"/>
    <w:rsid w:val="00A57BEB"/>
    <w:rPr>
      <w:rFonts w:ascii="Arial" w:eastAsia="Arial" w:hAnsi="Arial" w:cs="Times New Roman"/>
      <w:b/>
      <w:sz w:val="22"/>
      <w:szCs w:val="32"/>
      <w:lang w:val="en-GB"/>
    </w:rPr>
  </w:style>
  <w:style w:type="paragraph" w:customStyle="1" w:styleId="MarginaliengeradeSeite">
    <w:name w:val="Marginalien gerade Seite"/>
    <w:basedOn w:val="Normal"/>
    <w:uiPriority w:val="13"/>
    <w:qFormat/>
    <w:rsid w:val="00A57BEB"/>
    <w:pPr>
      <w:ind w:right="567"/>
    </w:pPr>
    <w:rPr>
      <w:b/>
      <w:sz w:val="18"/>
      <w:szCs w:val="16"/>
    </w:rPr>
  </w:style>
  <w:style w:type="paragraph" w:customStyle="1" w:styleId="MarginalienungeradeSeite">
    <w:name w:val="Marginalien ungerade Seite"/>
    <w:basedOn w:val="Normal"/>
    <w:uiPriority w:val="13"/>
    <w:qFormat/>
    <w:rsid w:val="00A57BEB"/>
    <w:pPr>
      <w:ind w:left="567"/>
      <w:jc w:val="right"/>
    </w:pPr>
    <w:rPr>
      <w:b/>
      <w:sz w:val="18"/>
      <w:szCs w:val="16"/>
    </w:rPr>
  </w:style>
  <w:style w:type="paragraph" w:styleId="ListBullet">
    <w:name w:val="List Bullet"/>
    <w:basedOn w:val="Normal"/>
    <w:uiPriority w:val="99"/>
    <w:unhideWhenUsed/>
    <w:qFormat/>
    <w:rsid w:val="00A57BEB"/>
    <w:pPr>
      <w:numPr>
        <w:numId w:val="11"/>
      </w:numPr>
      <w:contextualSpacing/>
    </w:pPr>
  </w:style>
  <w:style w:type="paragraph" w:styleId="ListBullet2">
    <w:name w:val="List Bullet 2"/>
    <w:basedOn w:val="Normal"/>
    <w:uiPriority w:val="99"/>
    <w:unhideWhenUsed/>
    <w:qFormat/>
    <w:rsid w:val="00BA364D"/>
    <w:pPr>
      <w:numPr>
        <w:numId w:val="12"/>
      </w:numPr>
      <w:ind w:left="714" w:hanging="357"/>
      <w:contextualSpacing/>
    </w:pPr>
  </w:style>
  <w:style w:type="paragraph" w:styleId="ListBullet3">
    <w:name w:val="List Bullet 3"/>
    <w:basedOn w:val="ListBullet"/>
    <w:uiPriority w:val="99"/>
    <w:unhideWhenUsed/>
    <w:rsid w:val="005E2C55"/>
    <w:pPr>
      <w:numPr>
        <w:ilvl w:val="1"/>
      </w:numPr>
    </w:pPr>
  </w:style>
  <w:style w:type="paragraph" w:styleId="FootnoteText">
    <w:name w:val="footnote text"/>
    <w:basedOn w:val="Normal"/>
    <w:link w:val="FootnoteTextChar"/>
    <w:uiPriority w:val="99"/>
    <w:unhideWhenUsed/>
    <w:qFormat/>
    <w:rsid w:val="00A57BEB"/>
    <w:pPr>
      <w:spacing w:line="240" w:lineRule="auto"/>
    </w:pPr>
    <w:rPr>
      <w:sz w:val="18"/>
      <w:szCs w:val="16"/>
    </w:rPr>
  </w:style>
  <w:style w:type="character" w:customStyle="1" w:styleId="FootnoteTextChar">
    <w:name w:val="Footnote Text Char"/>
    <w:link w:val="FootnoteText"/>
    <w:uiPriority w:val="99"/>
    <w:rsid w:val="00A57BEB"/>
    <w:rPr>
      <w:rFonts w:ascii="Arial" w:hAnsi="Arial"/>
      <w:szCs w:val="16"/>
      <w:lang w:val="en-GB"/>
    </w:rPr>
  </w:style>
  <w:style w:type="character" w:styleId="FootnoteReference">
    <w:name w:val="footnote reference"/>
    <w:link w:val="Char2"/>
    <w:uiPriority w:val="99"/>
    <w:unhideWhenUsed/>
    <w:qFormat/>
    <w:rsid w:val="00A57BEB"/>
    <w:rPr>
      <w:rFonts w:ascii="Arial" w:hAnsi="Arial"/>
      <w:sz w:val="20"/>
      <w:vertAlign w:val="superscript"/>
    </w:rPr>
  </w:style>
  <w:style w:type="table" w:customStyle="1" w:styleId="AdaTabellegrau">
    <w:name w:val="Ada Tabelle grau"/>
    <w:basedOn w:val="TableNormal"/>
    <w:uiPriority w:val="99"/>
    <w:rsid w:val="00177815"/>
    <w:tblPr/>
  </w:style>
  <w:style w:type="table" w:styleId="LightShading-Accent2">
    <w:name w:val="Light Shading Accent 2"/>
    <w:basedOn w:val="TableNormal"/>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leGrid">
    <w:name w:val="Table Grid"/>
    <w:basedOn w:val="TableNormal"/>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LightShading-Acc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iPriority w:val="99"/>
    <w:unhideWhenUsed/>
    <w:rsid w:val="0007616D"/>
    <w:rPr>
      <w:color w:val="5F5F5F"/>
      <w:u w:val="single"/>
    </w:rPr>
  </w:style>
  <w:style w:type="paragraph" w:customStyle="1" w:styleId="Adresse">
    <w:name w:val="Adresse"/>
    <w:basedOn w:val="Normal"/>
    <w:qFormat/>
    <w:rsid w:val="00E6037D"/>
    <w:rPr>
      <w:noProof/>
      <w:color w:val="808080"/>
      <w:sz w:val="16"/>
      <w:lang w:eastAsia="pt-PT"/>
    </w:rPr>
  </w:style>
  <w:style w:type="paragraph" w:styleId="BodyText">
    <w:name w:val="Body Text"/>
    <w:basedOn w:val="Normal"/>
    <w:link w:val="BodyTextChar"/>
    <w:rsid w:val="003648F5"/>
    <w:pPr>
      <w:spacing w:after="120" w:line="276" w:lineRule="auto"/>
    </w:pPr>
    <w:rPr>
      <w:rFonts w:ascii="Calibri" w:eastAsia="Calibri" w:hAnsi="Calibri"/>
      <w:sz w:val="22"/>
      <w:szCs w:val="22"/>
      <w:lang w:val="de-DE"/>
    </w:rPr>
  </w:style>
  <w:style w:type="character" w:customStyle="1" w:styleId="BodyTextChar">
    <w:name w:val="Body Text Char"/>
    <w:basedOn w:val="DefaultParagraphFont"/>
    <w:link w:val="BodyText"/>
    <w:rsid w:val="003648F5"/>
    <w:rPr>
      <w:rFonts w:ascii="Calibri" w:eastAsia="Calibri" w:hAnsi="Calibri"/>
      <w:sz w:val="22"/>
      <w:szCs w:val="22"/>
      <w:lang w:val="de-DE" w:eastAsia="en-US"/>
    </w:rPr>
  </w:style>
  <w:style w:type="paragraph" w:customStyle="1" w:styleId="Char2">
    <w:name w:val="Char2"/>
    <w:basedOn w:val="Normal"/>
    <w:link w:val="FootnoteReference"/>
    <w:rsid w:val="003648F5"/>
    <w:pPr>
      <w:spacing w:after="160"/>
    </w:pPr>
    <w:rPr>
      <w:szCs w:val="20"/>
      <w:vertAlign w:val="superscript"/>
      <w:lang w:eastAsia="en-GB"/>
    </w:rPr>
  </w:style>
  <w:style w:type="paragraph" w:customStyle="1" w:styleId="Randtexte">
    <w:name w:val="Randtexte"/>
    <w:basedOn w:val="Normal"/>
    <w:rsid w:val="003648F5"/>
    <w:pPr>
      <w:overflowPunct w:val="0"/>
      <w:autoSpaceDE w:val="0"/>
      <w:autoSpaceDN w:val="0"/>
      <w:adjustRightInd w:val="0"/>
      <w:spacing w:line="240" w:lineRule="auto"/>
      <w:textAlignment w:val="baseline"/>
    </w:pPr>
    <w:rPr>
      <w:rFonts w:eastAsia="Times New Roman"/>
      <w:szCs w:val="20"/>
      <w:lang w:val="de-AT" w:eastAsia="de-DE"/>
    </w:rPr>
  </w:style>
  <w:style w:type="numbering" w:styleId="111111">
    <w:name w:val="Outline List 2"/>
    <w:basedOn w:val="NoList"/>
    <w:rsid w:val="003648F5"/>
    <w:pPr>
      <w:numPr>
        <w:numId w:val="18"/>
      </w:numPr>
    </w:pPr>
  </w:style>
  <w:style w:type="paragraph" w:styleId="PlainText">
    <w:name w:val="Plain Text"/>
    <w:basedOn w:val="Normal"/>
    <w:link w:val="PlainTextChar"/>
    <w:unhideWhenUsed/>
    <w:rsid w:val="003648F5"/>
    <w:pPr>
      <w:spacing w:line="240" w:lineRule="auto"/>
    </w:pPr>
    <w:rPr>
      <w:rFonts w:ascii="Calibri" w:eastAsia="Calibri" w:hAnsi="Calibri"/>
      <w:sz w:val="22"/>
      <w:szCs w:val="21"/>
      <w:lang w:val="de-DE"/>
    </w:rPr>
  </w:style>
  <w:style w:type="character" w:customStyle="1" w:styleId="PlainTextChar">
    <w:name w:val="Plain Text Char"/>
    <w:basedOn w:val="DefaultParagraphFont"/>
    <w:link w:val="PlainText"/>
    <w:uiPriority w:val="99"/>
    <w:rsid w:val="003648F5"/>
    <w:rPr>
      <w:rFonts w:ascii="Calibri" w:eastAsia="Calibri" w:hAnsi="Calibri"/>
      <w:sz w:val="22"/>
      <w:szCs w:val="21"/>
      <w:lang w:val="de-DE" w:eastAsia="en-US"/>
    </w:rPr>
  </w:style>
  <w:style w:type="paragraph" w:customStyle="1" w:styleId="Interboxspace">
    <w:name w:val="Interbox space"/>
    <w:basedOn w:val="PlainText"/>
    <w:uiPriority w:val="99"/>
    <w:rsid w:val="00FB1824"/>
    <w:pPr>
      <w:autoSpaceDE w:val="0"/>
      <w:autoSpaceDN w:val="0"/>
      <w:adjustRightInd w:val="0"/>
    </w:pPr>
    <w:rPr>
      <w:rFonts w:ascii="Arial" w:eastAsia="Times New Roman" w:hAnsi="Arial"/>
      <w:sz w:val="16"/>
      <w:szCs w:val="16"/>
      <w:lang w:val="en-GB" w:eastAsia="en-GB"/>
    </w:rPr>
  </w:style>
  <w:style w:type="paragraph" w:styleId="NormalWeb">
    <w:name w:val="Normal (Web)"/>
    <w:basedOn w:val="Normal"/>
    <w:uiPriority w:val="99"/>
    <w:rsid w:val="00C14216"/>
    <w:pPr>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semiHidden/>
    <w:rsid w:val="000A0C62"/>
    <w:pPr>
      <w:spacing w:line="240" w:lineRule="auto"/>
    </w:pPr>
    <w:rPr>
      <w:rFonts w:ascii="Helvetica" w:eastAsia="Times New Roman" w:hAnsi="Helvetica"/>
      <w:szCs w:val="20"/>
      <w:lang w:eastAsia="en-GB"/>
    </w:rPr>
  </w:style>
  <w:style w:type="character" w:customStyle="1" w:styleId="CommentTextChar">
    <w:name w:val="Comment Text Char"/>
    <w:basedOn w:val="DefaultParagraphFont"/>
    <w:link w:val="CommentText"/>
    <w:semiHidden/>
    <w:rsid w:val="000A0C62"/>
    <w:rPr>
      <w:rFonts w:ascii="Helvetica" w:eastAsia="Times New Roman" w:hAnsi="Helvetica"/>
    </w:rPr>
  </w:style>
  <w:style w:type="character" w:styleId="Strong">
    <w:name w:val="Strong"/>
    <w:uiPriority w:val="22"/>
    <w:qFormat/>
    <w:rsid w:val="00FA62F6"/>
    <w:rPr>
      <w:b/>
      <w:bCs/>
    </w:rPr>
  </w:style>
  <w:style w:type="paragraph" w:customStyle="1" w:styleId="BulletPoints">
    <w:name w:val="Bullet Points"/>
    <w:basedOn w:val="Normal"/>
    <w:rsid w:val="006B6A5A"/>
    <w:pPr>
      <w:overflowPunct w:val="0"/>
      <w:autoSpaceDE w:val="0"/>
      <w:autoSpaceDN w:val="0"/>
      <w:adjustRightInd w:val="0"/>
      <w:spacing w:after="240" w:line="240" w:lineRule="auto"/>
      <w:ind w:left="720" w:hanging="720"/>
      <w:jc w:val="both"/>
      <w:textAlignment w:val="baseline"/>
    </w:pPr>
    <w:rPr>
      <w:rFonts w:ascii="Times New Roman" w:eastAsia="Times New Roman" w:hAnsi="Times New Roman"/>
      <w:sz w:val="24"/>
      <w:szCs w:val="20"/>
    </w:rPr>
  </w:style>
  <w:style w:type="paragraph" w:styleId="Revision">
    <w:name w:val="Revision"/>
    <w:hidden/>
    <w:uiPriority w:val="99"/>
    <w:semiHidden/>
    <w:rsid w:val="004C59AC"/>
    <w:rPr>
      <w:szCs w:val="18"/>
      <w:lang w:eastAsia="en-US"/>
    </w:rPr>
  </w:style>
  <w:style w:type="character" w:styleId="CommentReference">
    <w:name w:val="annotation reference"/>
    <w:basedOn w:val="DefaultParagraphFont"/>
    <w:uiPriority w:val="99"/>
    <w:semiHidden/>
    <w:unhideWhenUsed/>
    <w:rsid w:val="00AE2364"/>
    <w:rPr>
      <w:sz w:val="16"/>
      <w:szCs w:val="16"/>
    </w:rPr>
  </w:style>
  <w:style w:type="paragraph" w:styleId="CommentSubject">
    <w:name w:val="annotation subject"/>
    <w:basedOn w:val="CommentText"/>
    <w:next w:val="CommentText"/>
    <w:link w:val="CommentSubjectChar"/>
    <w:uiPriority w:val="99"/>
    <w:semiHidden/>
    <w:unhideWhenUsed/>
    <w:rsid w:val="00AE2364"/>
    <w:rPr>
      <w:rFonts w:ascii="Arial" w:eastAsia="Arial" w:hAnsi="Arial"/>
      <w:b/>
      <w:bCs/>
      <w:lang w:eastAsia="en-US"/>
    </w:rPr>
  </w:style>
  <w:style w:type="character" w:customStyle="1" w:styleId="CommentSubjectChar">
    <w:name w:val="Comment Subject Char"/>
    <w:basedOn w:val="CommentTextChar"/>
    <w:link w:val="CommentSubject"/>
    <w:uiPriority w:val="99"/>
    <w:semiHidden/>
    <w:rsid w:val="00AE2364"/>
    <w:rPr>
      <w:rFonts w:ascii="Helvetica" w:eastAsia="Times New Roman" w:hAnsi="Helvetica"/>
      <w:b/>
      <w:bCs/>
      <w:lang w:eastAsia="en-US"/>
    </w:rPr>
  </w:style>
  <w:style w:type="character" w:customStyle="1" w:styleId="Mention1">
    <w:name w:val="Mention1"/>
    <w:basedOn w:val="DefaultParagraphFont"/>
    <w:uiPriority w:val="99"/>
    <w:semiHidden/>
    <w:unhideWhenUsed/>
    <w:rsid w:val="00AE2364"/>
    <w:rPr>
      <w:color w:val="2B579A"/>
      <w:shd w:val="clear" w:color="auto" w:fill="E6E6E6"/>
    </w:rPr>
  </w:style>
  <w:style w:type="character" w:styleId="FollowedHyperlink">
    <w:name w:val="FollowedHyperlink"/>
    <w:basedOn w:val="DefaultParagraphFont"/>
    <w:uiPriority w:val="99"/>
    <w:semiHidden/>
    <w:unhideWhenUsed/>
    <w:rsid w:val="00042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654">
      <w:bodyDiv w:val="1"/>
      <w:marLeft w:val="0"/>
      <w:marRight w:val="0"/>
      <w:marTop w:val="0"/>
      <w:marBottom w:val="0"/>
      <w:divBdr>
        <w:top w:val="none" w:sz="0" w:space="0" w:color="auto"/>
        <w:left w:val="none" w:sz="0" w:space="0" w:color="auto"/>
        <w:bottom w:val="none" w:sz="0" w:space="0" w:color="auto"/>
        <w:right w:val="none" w:sz="0" w:space="0" w:color="auto"/>
      </w:divBdr>
      <w:divsChild>
        <w:div w:id="1419206683">
          <w:marLeft w:val="0"/>
          <w:marRight w:val="0"/>
          <w:marTop w:val="0"/>
          <w:marBottom w:val="0"/>
          <w:divBdr>
            <w:top w:val="none" w:sz="0" w:space="0" w:color="auto"/>
            <w:left w:val="none" w:sz="0" w:space="0" w:color="auto"/>
            <w:bottom w:val="none" w:sz="0" w:space="0" w:color="auto"/>
            <w:right w:val="none" w:sz="0" w:space="0" w:color="auto"/>
          </w:divBdr>
          <w:divsChild>
            <w:div w:id="8988106">
              <w:marLeft w:val="0"/>
              <w:marRight w:val="0"/>
              <w:marTop w:val="0"/>
              <w:marBottom w:val="0"/>
              <w:divBdr>
                <w:top w:val="none" w:sz="0" w:space="0" w:color="auto"/>
                <w:left w:val="none" w:sz="0" w:space="0" w:color="auto"/>
                <w:bottom w:val="none" w:sz="0" w:space="0" w:color="auto"/>
                <w:right w:val="none" w:sz="0" w:space="0" w:color="auto"/>
              </w:divBdr>
              <w:divsChild>
                <w:div w:id="1602689946">
                  <w:marLeft w:val="0"/>
                  <w:marRight w:val="0"/>
                  <w:marTop w:val="0"/>
                  <w:marBottom w:val="0"/>
                  <w:divBdr>
                    <w:top w:val="none" w:sz="0" w:space="0" w:color="auto"/>
                    <w:left w:val="none" w:sz="0" w:space="0" w:color="auto"/>
                    <w:bottom w:val="none" w:sz="0" w:space="0" w:color="auto"/>
                    <w:right w:val="none" w:sz="0" w:space="0" w:color="auto"/>
                  </w:divBdr>
                  <w:divsChild>
                    <w:div w:id="3732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419">
      <w:bodyDiv w:val="1"/>
      <w:marLeft w:val="0"/>
      <w:marRight w:val="0"/>
      <w:marTop w:val="0"/>
      <w:marBottom w:val="0"/>
      <w:divBdr>
        <w:top w:val="none" w:sz="0" w:space="0" w:color="auto"/>
        <w:left w:val="none" w:sz="0" w:space="0" w:color="auto"/>
        <w:bottom w:val="none" w:sz="0" w:space="0" w:color="auto"/>
        <w:right w:val="none" w:sz="0" w:space="0" w:color="auto"/>
      </w:divBdr>
    </w:div>
    <w:div w:id="278100523">
      <w:bodyDiv w:val="1"/>
      <w:marLeft w:val="0"/>
      <w:marRight w:val="0"/>
      <w:marTop w:val="0"/>
      <w:marBottom w:val="0"/>
      <w:divBdr>
        <w:top w:val="none" w:sz="0" w:space="0" w:color="auto"/>
        <w:left w:val="none" w:sz="0" w:space="0" w:color="auto"/>
        <w:bottom w:val="none" w:sz="0" w:space="0" w:color="auto"/>
        <w:right w:val="none" w:sz="0" w:space="0" w:color="auto"/>
      </w:divBdr>
    </w:div>
    <w:div w:id="319115896">
      <w:bodyDiv w:val="1"/>
      <w:marLeft w:val="0"/>
      <w:marRight w:val="0"/>
      <w:marTop w:val="0"/>
      <w:marBottom w:val="0"/>
      <w:divBdr>
        <w:top w:val="none" w:sz="0" w:space="0" w:color="auto"/>
        <w:left w:val="none" w:sz="0" w:space="0" w:color="auto"/>
        <w:bottom w:val="none" w:sz="0" w:space="0" w:color="auto"/>
        <w:right w:val="none" w:sz="0" w:space="0" w:color="auto"/>
      </w:divBdr>
    </w:div>
    <w:div w:id="367800848">
      <w:bodyDiv w:val="1"/>
      <w:marLeft w:val="0"/>
      <w:marRight w:val="0"/>
      <w:marTop w:val="0"/>
      <w:marBottom w:val="0"/>
      <w:divBdr>
        <w:top w:val="none" w:sz="0" w:space="0" w:color="auto"/>
        <w:left w:val="none" w:sz="0" w:space="0" w:color="auto"/>
        <w:bottom w:val="none" w:sz="0" w:space="0" w:color="auto"/>
        <w:right w:val="none" w:sz="0" w:space="0" w:color="auto"/>
      </w:divBdr>
      <w:divsChild>
        <w:div w:id="89281980">
          <w:marLeft w:val="0"/>
          <w:marRight w:val="0"/>
          <w:marTop w:val="0"/>
          <w:marBottom w:val="420"/>
          <w:divBdr>
            <w:top w:val="none" w:sz="0" w:space="0" w:color="auto"/>
            <w:left w:val="none" w:sz="0" w:space="0" w:color="auto"/>
            <w:bottom w:val="none" w:sz="0" w:space="0" w:color="auto"/>
            <w:right w:val="none" w:sz="0" w:space="0" w:color="auto"/>
          </w:divBdr>
          <w:divsChild>
            <w:div w:id="7753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4383">
      <w:bodyDiv w:val="1"/>
      <w:marLeft w:val="0"/>
      <w:marRight w:val="0"/>
      <w:marTop w:val="0"/>
      <w:marBottom w:val="0"/>
      <w:divBdr>
        <w:top w:val="none" w:sz="0" w:space="0" w:color="auto"/>
        <w:left w:val="none" w:sz="0" w:space="0" w:color="auto"/>
        <w:bottom w:val="none" w:sz="0" w:space="0" w:color="auto"/>
        <w:right w:val="none" w:sz="0" w:space="0" w:color="auto"/>
      </w:divBdr>
      <w:divsChild>
        <w:div w:id="2107337026">
          <w:marLeft w:val="446"/>
          <w:marRight w:val="0"/>
          <w:marTop w:val="0"/>
          <w:marBottom w:val="0"/>
          <w:divBdr>
            <w:top w:val="none" w:sz="0" w:space="0" w:color="auto"/>
            <w:left w:val="none" w:sz="0" w:space="0" w:color="auto"/>
            <w:bottom w:val="none" w:sz="0" w:space="0" w:color="auto"/>
            <w:right w:val="none" w:sz="0" w:space="0" w:color="auto"/>
          </w:divBdr>
        </w:div>
        <w:div w:id="848833686">
          <w:marLeft w:val="446"/>
          <w:marRight w:val="0"/>
          <w:marTop w:val="0"/>
          <w:marBottom w:val="0"/>
          <w:divBdr>
            <w:top w:val="none" w:sz="0" w:space="0" w:color="auto"/>
            <w:left w:val="none" w:sz="0" w:space="0" w:color="auto"/>
            <w:bottom w:val="none" w:sz="0" w:space="0" w:color="auto"/>
            <w:right w:val="none" w:sz="0" w:space="0" w:color="auto"/>
          </w:divBdr>
        </w:div>
      </w:divsChild>
    </w:div>
    <w:div w:id="414862899">
      <w:bodyDiv w:val="1"/>
      <w:marLeft w:val="0"/>
      <w:marRight w:val="0"/>
      <w:marTop w:val="0"/>
      <w:marBottom w:val="0"/>
      <w:divBdr>
        <w:top w:val="none" w:sz="0" w:space="0" w:color="auto"/>
        <w:left w:val="none" w:sz="0" w:space="0" w:color="auto"/>
        <w:bottom w:val="none" w:sz="0" w:space="0" w:color="auto"/>
        <w:right w:val="none" w:sz="0" w:space="0" w:color="auto"/>
      </w:divBdr>
    </w:div>
    <w:div w:id="432288456">
      <w:bodyDiv w:val="1"/>
      <w:marLeft w:val="0"/>
      <w:marRight w:val="0"/>
      <w:marTop w:val="0"/>
      <w:marBottom w:val="0"/>
      <w:divBdr>
        <w:top w:val="none" w:sz="0" w:space="0" w:color="auto"/>
        <w:left w:val="none" w:sz="0" w:space="0" w:color="auto"/>
        <w:bottom w:val="none" w:sz="0" w:space="0" w:color="auto"/>
        <w:right w:val="none" w:sz="0" w:space="0" w:color="auto"/>
      </w:divBdr>
    </w:div>
    <w:div w:id="460608697">
      <w:bodyDiv w:val="1"/>
      <w:marLeft w:val="0"/>
      <w:marRight w:val="0"/>
      <w:marTop w:val="0"/>
      <w:marBottom w:val="0"/>
      <w:divBdr>
        <w:top w:val="none" w:sz="0" w:space="0" w:color="auto"/>
        <w:left w:val="none" w:sz="0" w:space="0" w:color="auto"/>
        <w:bottom w:val="none" w:sz="0" w:space="0" w:color="auto"/>
        <w:right w:val="none" w:sz="0" w:space="0" w:color="auto"/>
      </w:divBdr>
    </w:div>
    <w:div w:id="573126330">
      <w:bodyDiv w:val="1"/>
      <w:marLeft w:val="0"/>
      <w:marRight w:val="0"/>
      <w:marTop w:val="0"/>
      <w:marBottom w:val="0"/>
      <w:divBdr>
        <w:top w:val="none" w:sz="0" w:space="0" w:color="auto"/>
        <w:left w:val="none" w:sz="0" w:space="0" w:color="auto"/>
        <w:bottom w:val="none" w:sz="0" w:space="0" w:color="auto"/>
        <w:right w:val="none" w:sz="0" w:space="0" w:color="auto"/>
      </w:divBdr>
    </w:div>
    <w:div w:id="687370038">
      <w:bodyDiv w:val="1"/>
      <w:marLeft w:val="0"/>
      <w:marRight w:val="0"/>
      <w:marTop w:val="0"/>
      <w:marBottom w:val="0"/>
      <w:divBdr>
        <w:top w:val="none" w:sz="0" w:space="0" w:color="auto"/>
        <w:left w:val="none" w:sz="0" w:space="0" w:color="auto"/>
        <w:bottom w:val="none" w:sz="0" w:space="0" w:color="auto"/>
        <w:right w:val="none" w:sz="0" w:space="0" w:color="auto"/>
      </w:divBdr>
    </w:div>
    <w:div w:id="914707027">
      <w:bodyDiv w:val="1"/>
      <w:marLeft w:val="0"/>
      <w:marRight w:val="0"/>
      <w:marTop w:val="0"/>
      <w:marBottom w:val="0"/>
      <w:divBdr>
        <w:top w:val="none" w:sz="0" w:space="0" w:color="auto"/>
        <w:left w:val="none" w:sz="0" w:space="0" w:color="auto"/>
        <w:bottom w:val="none" w:sz="0" w:space="0" w:color="auto"/>
        <w:right w:val="none" w:sz="0" w:space="0" w:color="auto"/>
      </w:divBdr>
    </w:div>
    <w:div w:id="944121770">
      <w:bodyDiv w:val="1"/>
      <w:marLeft w:val="0"/>
      <w:marRight w:val="0"/>
      <w:marTop w:val="0"/>
      <w:marBottom w:val="0"/>
      <w:divBdr>
        <w:top w:val="none" w:sz="0" w:space="0" w:color="auto"/>
        <w:left w:val="none" w:sz="0" w:space="0" w:color="auto"/>
        <w:bottom w:val="none" w:sz="0" w:space="0" w:color="auto"/>
        <w:right w:val="none" w:sz="0" w:space="0" w:color="auto"/>
      </w:divBdr>
    </w:div>
    <w:div w:id="944506027">
      <w:bodyDiv w:val="1"/>
      <w:marLeft w:val="0"/>
      <w:marRight w:val="0"/>
      <w:marTop w:val="0"/>
      <w:marBottom w:val="0"/>
      <w:divBdr>
        <w:top w:val="none" w:sz="0" w:space="0" w:color="auto"/>
        <w:left w:val="none" w:sz="0" w:space="0" w:color="auto"/>
        <w:bottom w:val="none" w:sz="0" w:space="0" w:color="auto"/>
        <w:right w:val="none" w:sz="0" w:space="0" w:color="auto"/>
      </w:divBdr>
      <w:divsChild>
        <w:div w:id="107939185">
          <w:marLeft w:val="0"/>
          <w:marRight w:val="0"/>
          <w:marTop w:val="0"/>
          <w:marBottom w:val="525"/>
          <w:divBdr>
            <w:top w:val="none" w:sz="0" w:space="0" w:color="auto"/>
            <w:left w:val="none" w:sz="0" w:space="0" w:color="auto"/>
            <w:bottom w:val="none" w:sz="0" w:space="0" w:color="auto"/>
            <w:right w:val="none" w:sz="0" w:space="0" w:color="auto"/>
          </w:divBdr>
          <w:divsChild>
            <w:div w:id="1566186104">
              <w:marLeft w:val="0"/>
              <w:marRight w:val="0"/>
              <w:marTop w:val="0"/>
              <w:marBottom w:val="0"/>
              <w:divBdr>
                <w:top w:val="none" w:sz="0" w:space="0" w:color="auto"/>
                <w:left w:val="none" w:sz="0" w:space="0" w:color="auto"/>
                <w:bottom w:val="none" w:sz="0" w:space="0" w:color="auto"/>
                <w:right w:val="none" w:sz="0" w:space="0" w:color="auto"/>
              </w:divBdr>
            </w:div>
          </w:divsChild>
        </w:div>
        <w:div w:id="1143087328">
          <w:marLeft w:val="0"/>
          <w:marRight w:val="0"/>
          <w:marTop w:val="0"/>
          <w:marBottom w:val="525"/>
          <w:divBdr>
            <w:top w:val="none" w:sz="0" w:space="0" w:color="auto"/>
            <w:left w:val="none" w:sz="0" w:space="0" w:color="auto"/>
            <w:bottom w:val="none" w:sz="0" w:space="0" w:color="auto"/>
            <w:right w:val="none" w:sz="0" w:space="0" w:color="auto"/>
          </w:divBdr>
          <w:divsChild>
            <w:div w:id="15145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1384">
      <w:bodyDiv w:val="1"/>
      <w:marLeft w:val="0"/>
      <w:marRight w:val="0"/>
      <w:marTop w:val="0"/>
      <w:marBottom w:val="0"/>
      <w:divBdr>
        <w:top w:val="none" w:sz="0" w:space="0" w:color="auto"/>
        <w:left w:val="none" w:sz="0" w:space="0" w:color="auto"/>
        <w:bottom w:val="none" w:sz="0" w:space="0" w:color="auto"/>
        <w:right w:val="none" w:sz="0" w:space="0" w:color="auto"/>
      </w:divBdr>
    </w:div>
    <w:div w:id="979312341">
      <w:bodyDiv w:val="1"/>
      <w:marLeft w:val="0"/>
      <w:marRight w:val="0"/>
      <w:marTop w:val="0"/>
      <w:marBottom w:val="0"/>
      <w:divBdr>
        <w:top w:val="none" w:sz="0" w:space="0" w:color="auto"/>
        <w:left w:val="none" w:sz="0" w:space="0" w:color="auto"/>
        <w:bottom w:val="none" w:sz="0" w:space="0" w:color="auto"/>
        <w:right w:val="none" w:sz="0" w:space="0" w:color="auto"/>
      </w:divBdr>
    </w:div>
    <w:div w:id="1051660369">
      <w:bodyDiv w:val="1"/>
      <w:marLeft w:val="0"/>
      <w:marRight w:val="0"/>
      <w:marTop w:val="0"/>
      <w:marBottom w:val="0"/>
      <w:divBdr>
        <w:top w:val="none" w:sz="0" w:space="0" w:color="auto"/>
        <w:left w:val="none" w:sz="0" w:space="0" w:color="auto"/>
        <w:bottom w:val="none" w:sz="0" w:space="0" w:color="auto"/>
        <w:right w:val="none" w:sz="0" w:space="0" w:color="auto"/>
      </w:divBdr>
    </w:div>
    <w:div w:id="1284384195">
      <w:bodyDiv w:val="1"/>
      <w:marLeft w:val="0"/>
      <w:marRight w:val="0"/>
      <w:marTop w:val="0"/>
      <w:marBottom w:val="0"/>
      <w:divBdr>
        <w:top w:val="none" w:sz="0" w:space="0" w:color="auto"/>
        <w:left w:val="none" w:sz="0" w:space="0" w:color="auto"/>
        <w:bottom w:val="none" w:sz="0" w:space="0" w:color="auto"/>
        <w:right w:val="none" w:sz="0" w:space="0" w:color="auto"/>
      </w:divBdr>
    </w:div>
    <w:div w:id="1313830566">
      <w:bodyDiv w:val="1"/>
      <w:marLeft w:val="0"/>
      <w:marRight w:val="0"/>
      <w:marTop w:val="0"/>
      <w:marBottom w:val="0"/>
      <w:divBdr>
        <w:top w:val="none" w:sz="0" w:space="0" w:color="auto"/>
        <w:left w:val="none" w:sz="0" w:space="0" w:color="auto"/>
        <w:bottom w:val="none" w:sz="0" w:space="0" w:color="auto"/>
        <w:right w:val="none" w:sz="0" w:space="0" w:color="auto"/>
      </w:divBdr>
    </w:div>
    <w:div w:id="1479374405">
      <w:bodyDiv w:val="1"/>
      <w:marLeft w:val="0"/>
      <w:marRight w:val="0"/>
      <w:marTop w:val="0"/>
      <w:marBottom w:val="0"/>
      <w:divBdr>
        <w:top w:val="none" w:sz="0" w:space="0" w:color="auto"/>
        <w:left w:val="none" w:sz="0" w:space="0" w:color="auto"/>
        <w:bottom w:val="none" w:sz="0" w:space="0" w:color="auto"/>
        <w:right w:val="none" w:sz="0" w:space="0" w:color="auto"/>
      </w:divBdr>
    </w:div>
    <w:div w:id="1558512497">
      <w:bodyDiv w:val="1"/>
      <w:marLeft w:val="0"/>
      <w:marRight w:val="0"/>
      <w:marTop w:val="0"/>
      <w:marBottom w:val="0"/>
      <w:divBdr>
        <w:top w:val="none" w:sz="0" w:space="0" w:color="auto"/>
        <w:left w:val="none" w:sz="0" w:space="0" w:color="auto"/>
        <w:bottom w:val="none" w:sz="0" w:space="0" w:color="auto"/>
        <w:right w:val="none" w:sz="0" w:space="0" w:color="auto"/>
      </w:divBdr>
    </w:div>
    <w:div w:id="1756319926">
      <w:bodyDiv w:val="1"/>
      <w:marLeft w:val="0"/>
      <w:marRight w:val="0"/>
      <w:marTop w:val="0"/>
      <w:marBottom w:val="0"/>
      <w:divBdr>
        <w:top w:val="none" w:sz="0" w:space="0" w:color="auto"/>
        <w:left w:val="none" w:sz="0" w:space="0" w:color="auto"/>
        <w:bottom w:val="none" w:sz="0" w:space="0" w:color="auto"/>
        <w:right w:val="none" w:sz="0" w:space="0" w:color="auto"/>
      </w:divBdr>
    </w:div>
    <w:div w:id="1760367335">
      <w:bodyDiv w:val="1"/>
      <w:marLeft w:val="0"/>
      <w:marRight w:val="0"/>
      <w:marTop w:val="0"/>
      <w:marBottom w:val="0"/>
      <w:divBdr>
        <w:top w:val="none" w:sz="0" w:space="0" w:color="auto"/>
        <w:left w:val="none" w:sz="0" w:space="0" w:color="auto"/>
        <w:bottom w:val="none" w:sz="0" w:space="0" w:color="auto"/>
        <w:right w:val="none" w:sz="0" w:space="0" w:color="auto"/>
      </w:divBdr>
    </w:div>
    <w:div w:id="1803496819">
      <w:bodyDiv w:val="1"/>
      <w:marLeft w:val="0"/>
      <w:marRight w:val="0"/>
      <w:marTop w:val="0"/>
      <w:marBottom w:val="0"/>
      <w:divBdr>
        <w:top w:val="none" w:sz="0" w:space="0" w:color="auto"/>
        <w:left w:val="none" w:sz="0" w:space="0" w:color="auto"/>
        <w:bottom w:val="none" w:sz="0" w:space="0" w:color="auto"/>
        <w:right w:val="none" w:sz="0" w:space="0" w:color="auto"/>
      </w:divBdr>
    </w:div>
    <w:div w:id="1836993001">
      <w:bodyDiv w:val="1"/>
      <w:marLeft w:val="0"/>
      <w:marRight w:val="0"/>
      <w:marTop w:val="0"/>
      <w:marBottom w:val="0"/>
      <w:divBdr>
        <w:top w:val="none" w:sz="0" w:space="0" w:color="auto"/>
        <w:left w:val="none" w:sz="0" w:space="0" w:color="auto"/>
        <w:bottom w:val="none" w:sz="0" w:space="0" w:color="auto"/>
        <w:right w:val="none" w:sz="0" w:space="0" w:color="auto"/>
      </w:divBdr>
      <w:divsChild>
        <w:div w:id="472124">
          <w:marLeft w:val="446"/>
          <w:marRight w:val="0"/>
          <w:marTop w:val="0"/>
          <w:marBottom w:val="0"/>
          <w:divBdr>
            <w:top w:val="none" w:sz="0" w:space="0" w:color="auto"/>
            <w:left w:val="none" w:sz="0" w:space="0" w:color="auto"/>
            <w:bottom w:val="none" w:sz="0" w:space="0" w:color="auto"/>
            <w:right w:val="none" w:sz="0" w:space="0" w:color="auto"/>
          </w:divBdr>
        </w:div>
      </w:divsChild>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0633">
      <w:bodyDiv w:val="1"/>
      <w:marLeft w:val="0"/>
      <w:marRight w:val="0"/>
      <w:marTop w:val="0"/>
      <w:marBottom w:val="0"/>
      <w:divBdr>
        <w:top w:val="none" w:sz="0" w:space="0" w:color="auto"/>
        <w:left w:val="none" w:sz="0" w:space="0" w:color="auto"/>
        <w:bottom w:val="none" w:sz="0" w:space="0" w:color="auto"/>
        <w:right w:val="none" w:sz="0" w:space="0" w:color="auto"/>
      </w:divBdr>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businessfacilitatio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man.udumyan@dfa.a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theme" Target="theme/theme1.xml"/><Relationship Id="rId28" Type="http://schemas.openxmlformats.org/officeDocument/2006/relationships/customXml" Target="../customXml/item7.xml"/><Relationship Id="rId10" Type="http://schemas.openxmlformats.org/officeDocument/2006/relationships/hyperlink" Target="mailto:info@dfa.a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registry.am@undp.org" TargetMode="External"/><Relationship Id="rId14" Type="http://schemas.openxmlformats.org/officeDocument/2006/relationships/comments" Target="comments.xml"/><Relationship Id="rId22" Type="http://schemas.microsoft.com/office/2011/relationships/people" Target="people.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new.reforms.am" TargetMode="External"/><Relationship Id="rId1" Type="http://schemas.openxmlformats.org/officeDocument/2006/relationships/hyperlink" Target="https://businessfacilitation.org/eregulatio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2017-12-26T15:00:00+00:00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00107774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ATLASPDC-4-75401</_dlc_DocId>
    <_dlc_DocIdUrl xmlns="f1161f5b-24a3-4c2d-bc81-44cb9325e8ee">
      <Url>https://info.undp.org/docs/pdc/_layouts/DocIdRedir.aspx?ID=ATLASPDC-4-75401</Url>
      <Description>ATLASPDC-4-75401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0DCDEA9-4E20-4416-8F8F-C6B3CD12D497}">
  <ds:schemaRefs>
    <ds:schemaRef ds:uri="http://schemas.openxmlformats.org/officeDocument/2006/bibliography"/>
  </ds:schemaRefs>
</ds:datastoreItem>
</file>

<file path=customXml/itemProps2.xml><?xml version="1.0" encoding="utf-8"?>
<ds:datastoreItem xmlns:ds="http://schemas.openxmlformats.org/officeDocument/2006/customXml" ds:itemID="{43BBF72C-A428-4B46-A74F-DFF1395944E7}">
  <ds:schemaRefs>
    <ds:schemaRef ds:uri="http://schemas.openxmlformats.org/officeDocument/2006/bibliography"/>
  </ds:schemaRefs>
</ds:datastoreItem>
</file>

<file path=customXml/itemProps3.xml><?xml version="1.0" encoding="utf-8"?>
<ds:datastoreItem xmlns:ds="http://schemas.openxmlformats.org/officeDocument/2006/customXml" ds:itemID="{50DC97F9-DDA2-40CB-B7A8-543ACE00324A}"/>
</file>

<file path=customXml/itemProps4.xml><?xml version="1.0" encoding="utf-8"?>
<ds:datastoreItem xmlns:ds="http://schemas.openxmlformats.org/officeDocument/2006/customXml" ds:itemID="{DF95539F-0BCA-4DFE-A662-3A023C42C1DC}"/>
</file>

<file path=customXml/itemProps5.xml><?xml version="1.0" encoding="utf-8"?>
<ds:datastoreItem xmlns:ds="http://schemas.openxmlformats.org/officeDocument/2006/customXml" ds:itemID="{A02F67C6-8036-40E5-9082-D0D7C0761ACC}"/>
</file>

<file path=customXml/itemProps6.xml><?xml version="1.0" encoding="utf-8"?>
<ds:datastoreItem xmlns:ds="http://schemas.openxmlformats.org/officeDocument/2006/customXml" ds:itemID="{19BA9DCA-20D1-45C6-91DC-73EF2FB382AC}"/>
</file>

<file path=customXml/itemProps7.xml><?xml version="1.0" encoding="utf-8"?>
<ds:datastoreItem xmlns:ds="http://schemas.openxmlformats.org/officeDocument/2006/customXml" ds:itemID="{03B5911E-BACD-460C-AE5C-B12CACD68A6D}"/>
</file>

<file path=docProps/app.xml><?xml version="1.0" encoding="utf-8"?>
<Properties xmlns="http://schemas.openxmlformats.org/officeDocument/2006/extended-properties" xmlns:vt="http://schemas.openxmlformats.org/officeDocument/2006/docPropsVTypes">
  <Template>Normal.dotm</Template>
  <TotalTime>1</TotalTime>
  <Pages>18</Pages>
  <Words>7779</Words>
  <Characters>44346</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Drimmel-Consulting</Company>
  <LinksUpToDate>false</LinksUpToDate>
  <CharactersWithSpaces>52021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Zauner Stefanie</dc:creator>
  <cp:lastModifiedBy>Anna Gyurjyan</cp:lastModifiedBy>
  <cp:revision>2</cp:revision>
  <cp:lastPrinted>2017-10-27T15:18:00Z</cp:lastPrinted>
  <dcterms:created xsi:type="dcterms:W3CDTF">2017-12-26T13:50:00Z</dcterms:created>
  <dcterms:modified xsi:type="dcterms:W3CDTF">2017-12-26T13:50:00Z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35806035-096d-4f2a-ae26-7b63492e67d1</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